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4DC34" w14:textId="77777777" w:rsidR="00052999" w:rsidRPr="00E659AD" w:rsidRDefault="00052999">
      <w:pPr>
        <w:rPr>
          <w:lang w:val="de-DE"/>
        </w:rPr>
      </w:pPr>
      <w:r w:rsidRPr="00E659AD">
        <w:rPr>
          <w:b/>
          <w:bCs/>
          <w:u w:val="single"/>
          <w:lang w:val="de-DE"/>
        </w:rPr>
        <w:t>Anwendungsbereich</w:t>
      </w:r>
      <w:bookmarkStart w:id="0" w:name="_GoBack"/>
      <w:bookmarkEnd w:id="0"/>
    </w:p>
    <w:p w14:paraId="7A94DC35" w14:textId="77777777" w:rsidR="00052999" w:rsidRPr="00E659AD" w:rsidRDefault="00052999">
      <w:pPr>
        <w:rPr>
          <w:lang w:val="de-DE"/>
        </w:rPr>
      </w:pPr>
    </w:p>
    <w:p w14:paraId="7A94DC36" w14:textId="77777777" w:rsidR="00052999" w:rsidRPr="00E659AD" w:rsidRDefault="00052999">
      <w:pPr>
        <w:rPr>
          <w:sz w:val="20"/>
          <w:szCs w:val="20"/>
          <w:lang w:val="de-DE"/>
        </w:rPr>
      </w:pPr>
      <w:r w:rsidRPr="00E659AD">
        <w:rPr>
          <w:sz w:val="20"/>
          <w:szCs w:val="20"/>
          <w:lang w:val="de-DE"/>
        </w:rPr>
        <w:t>Wartung und Reparatur von elektrischen Anlagen.</w:t>
      </w:r>
    </w:p>
    <w:p w14:paraId="7A94DC37" w14:textId="77777777" w:rsidR="00052999" w:rsidRPr="00E659AD" w:rsidRDefault="00052999">
      <w:pPr>
        <w:rPr>
          <w:lang w:val="de-DE"/>
        </w:rPr>
      </w:pPr>
    </w:p>
    <w:p w14:paraId="7A94DC38" w14:textId="77777777" w:rsidR="00052999" w:rsidRPr="00E659AD" w:rsidRDefault="00052999">
      <w:pPr>
        <w:rPr>
          <w:b/>
          <w:bCs/>
          <w:lang w:val="de-DE"/>
        </w:rPr>
      </w:pPr>
    </w:p>
    <w:p w14:paraId="7A94DC39" w14:textId="77777777" w:rsidR="00052999" w:rsidRPr="00E659AD" w:rsidRDefault="00052999">
      <w:pPr>
        <w:rPr>
          <w:lang w:val="de-DE"/>
        </w:rPr>
      </w:pPr>
      <w:r w:rsidRPr="00E659AD">
        <w:rPr>
          <w:b/>
          <w:bCs/>
          <w:u w:val="single"/>
          <w:lang w:val="de-DE"/>
        </w:rPr>
        <w:t>Was und wie?</w:t>
      </w:r>
    </w:p>
    <w:p w14:paraId="7A94DC3A" w14:textId="77777777" w:rsidR="00052999" w:rsidRPr="00E659AD" w:rsidRDefault="00052999">
      <w:pPr>
        <w:rPr>
          <w:lang w:val="de-DE"/>
        </w:rPr>
      </w:pPr>
    </w:p>
    <w:p w14:paraId="7A94DC3B" w14:textId="77777777" w:rsidR="00052999" w:rsidRPr="00E659AD" w:rsidRDefault="00052999">
      <w:pPr>
        <w:rPr>
          <w:lang w:val="de-DE"/>
        </w:rPr>
      </w:pPr>
      <w:r w:rsidRPr="00E659AD">
        <w:rPr>
          <w:b/>
          <w:bCs/>
          <w:lang w:val="de-DE"/>
        </w:rPr>
        <w:t>Wenden Sie das Prinzip der lebenswichtigen fünf Punkte an!</w:t>
      </w:r>
    </w:p>
    <w:p w14:paraId="7A94DC3C" w14:textId="77777777" w:rsidR="00052999" w:rsidRPr="00E659AD" w:rsidRDefault="00052999">
      <w:pPr>
        <w:rPr>
          <w:lang w:val="de-DE"/>
        </w:rPr>
      </w:pPr>
    </w:p>
    <w:p w14:paraId="7A94DC3D" w14:textId="77777777" w:rsidR="00052999" w:rsidRPr="00E659AD" w:rsidRDefault="00052999">
      <w:pPr>
        <w:numPr>
          <w:ilvl w:val="0"/>
          <w:numId w:val="4"/>
        </w:numPr>
        <w:rPr>
          <w:b/>
          <w:bCs/>
          <w:lang w:val="de-DE"/>
        </w:rPr>
      </w:pPr>
      <w:r w:rsidRPr="00E659AD">
        <w:rPr>
          <w:b/>
          <w:bCs/>
          <w:lang w:val="de-DE"/>
        </w:rPr>
        <w:t>Freischalten</w:t>
      </w:r>
    </w:p>
    <w:p w14:paraId="7A94DC3E" w14:textId="77777777" w:rsidR="00052999" w:rsidRPr="00E659AD" w:rsidRDefault="00052999">
      <w:pPr>
        <w:numPr>
          <w:ilvl w:val="0"/>
          <w:numId w:val="4"/>
        </w:numPr>
        <w:rPr>
          <w:b/>
          <w:bCs/>
          <w:lang w:val="de-DE"/>
        </w:rPr>
      </w:pPr>
      <w:r w:rsidRPr="00E659AD">
        <w:rPr>
          <w:b/>
          <w:bCs/>
          <w:lang w:val="de-DE"/>
        </w:rPr>
        <w:t>Verriegeln</w:t>
      </w:r>
    </w:p>
    <w:p w14:paraId="7A94DC3F" w14:textId="77777777" w:rsidR="00052999" w:rsidRPr="00E659AD" w:rsidRDefault="00052999">
      <w:pPr>
        <w:numPr>
          <w:ilvl w:val="0"/>
          <w:numId w:val="4"/>
        </w:numPr>
        <w:rPr>
          <w:b/>
          <w:bCs/>
          <w:lang w:val="de-DE"/>
        </w:rPr>
      </w:pPr>
      <w:r w:rsidRPr="00E659AD">
        <w:rPr>
          <w:b/>
          <w:bCs/>
          <w:lang w:val="de-DE"/>
        </w:rPr>
        <w:t>Messen</w:t>
      </w:r>
    </w:p>
    <w:p w14:paraId="7A94DC40" w14:textId="77777777" w:rsidR="00052999" w:rsidRPr="00E659AD" w:rsidRDefault="00052999">
      <w:pPr>
        <w:numPr>
          <w:ilvl w:val="0"/>
          <w:numId w:val="4"/>
        </w:numPr>
        <w:rPr>
          <w:b/>
          <w:bCs/>
          <w:lang w:val="de-DE"/>
        </w:rPr>
      </w:pPr>
      <w:r w:rsidRPr="00E659AD">
        <w:rPr>
          <w:b/>
          <w:bCs/>
          <w:lang w:val="de-DE"/>
        </w:rPr>
        <w:t>Erden und Kurzschließen</w:t>
      </w:r>
    </w:p>
    <w:p w14:paraId="7A94DC41" w14:textId="77777777" w:rsidR="00052999" w:rsidRPr="00E659AD" w:rsidRDefault="00052999">
      <w:pPr>
        <w:numPr>
          <w:ilvl w:val="0"/>
          <w:numId w:val="4"/>
        </w:numPr>
        <w:rPr>
          <w:b/>
          <w:bCs/>
          <w:lang w:val="de-DE"/>
        </w:rPr>
      </w:pPr>
      <w:r w:rsidRPr="00E659AD">
        <w:rPr>
          <w:b/>
          <w:bCs/>
          <w:lang w:val="de-DE"/>
        </w:rPr>
        <w:t>Abgrenzen</w:t>
      </w:r>
    </w:p>
    <w:p w14:paraId="7A94DC42" w14:textId="77777777" w:rsidR="00052999" w:rsidRPr="00E659AD" w:rsidRDefault="00052999">
      <w:pPr>
        <w:rPr>
          <w:lang w:val="de-DE"/>
        </w:rPr>
      </w:pPr>
    </w:p>
    <w:p w14:paraId="7A94DC43" w14:textId="5A44FB7E" w:rsidR="00052999" w:rsidRPr="00E659AD" w:rsidRDefault="00AD4DF4">
      <w:pPr>
        <w:rPr>
          <w:lang w:val="de-DE"/>
        </w:rPr>
      </w:pPr>
      <w:r>
        <w:rPr>
          <w:noProof/>
        </w:rPr>
        <w:drawing>
          <wp:inline distT="0" distB="0" distL="0" distR="0" wp14:anchorId="7A94DC71" wp14:editId="25AF89C4">
            <wp:extent cx="3181350" cy="4233545"/>
            <wp:effectExtent l="0" t="0" r="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423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94DC44" w14:textId="77777777" w:rsidR="00052999" w:rsidRPr="00E659AD" w:rsidRDefault="00052999">
      <w:pPr>
        <w:rPr>
          <w:lang w:val="de-DE"/>
        </w:rPr>
      </w:pPr>
    </w:p>
    <w:p w14:paraId="7A94DC45" w14:textId="77777777" w:rsidR="00052999" w:rsidRPr="00E659AD" w:rsidRDefault="00052999">
      <w:pPr>
        <w:rPr>
          <w:lang w:val="de-DE"/>
        </w:rPr>
      </w:pPr>
    </w:p>
    <w:p w14:paraId="7A94DC46" w14:textId="678092E7" w:rsidR="00052999" w:rsidRPr="00E659AD" w:rsidRDefault="00AD4DF4">
      <w:pPr>
        <w:numPr>
          <w:ilvl w:val="0"/>
          <w:numId w:val="6"/>
        </w:numPr>
        <w:rPr>
          <w:lang w:val="de-DE"/>
        </w:rPr>
      </w:pPr>
      <w:r>
        <w:rPr>
          <w:noProof/>
          <w:sz w:val="20"/>
        </w:rPr>
        <w:drawing>
          <wp:anchor distT="0" distB="0" distL="114300" distR="114300" simplePos="0" relativeHeight="251655680" behindDoc="1" locked="0" layoutInCell="1" allowOverlap="1" wp14:anchorId="7A94DC72" wp14:editId="40B47F33">
            <wp:simplePos x="0" y="0"/>
            <wp:positionH relativeFrom="column">
              <wp:posOffset>0</wp:posOffset>
            </wp:positionH>
            <wp:positionV relativeFrom="paragraph">
              <wp:posOffset>-50800</wp:posOffset>
            </wp:positionV>
            <wp:extent cx="962025" cy="800100"/>
            <wp:effectExtent l="19050" t="19050" r="9525" b="0"/>
            <wp:wrapTight wrapText="bothSides">
              <wp:wrapPolygon edited="0">
                <wp:start x="-428" y="-514"/>
                <wp:lineTo x="-428" y="21600"/>
                <wp:lineTo x="21814" y="21600"/>
                <wp:lineTo x="21814" y="-514"/>
                <wp:lineTo x="-428" y="-514"/>
              </wp:wrapPolygon>
            </wp:wrapTight>
            <wp:docPr id="1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001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2999" w:rsidRPr="00E659AD">
        <w:rPr>
          <w:b/>
          <w:bCs/>
          <w:lang w:val="de-DE"/>
        </w:rPr>
        <w:t xml:space="preserve"> Freischalten</w:t>
      </w:r>
    </w:p>
    <w:p w14:paraId="7A94DC47" w14:textId="77777777" w:rsidR="00052999" w:rsidRPr="00E659AD" w:rsidRDefault="00052999">
      <w:pPr>
        <w:rPr>
          <w:lang w:val="de-DE"/>
        </w:rPr>
      </w:pPr>
      <w:r w:rsidRPr="00E659AD">
        <w:rPr>
          <w:lang w:val="de-DE"/>
        </w:rPr>
        <w:sym w:font="Wingdings" w:char="F0E8"/>
      </w:r>
      <w:r w:rsidRPr="00E659AD">
        <w:rPr>
          <w:lang w:val="de-DE"/>
        </w:rPr>
        <w:t xml:space="preserve"> Schalten Sie die Anlage, an der gearbeitet wird, vollständig aus. Die Unterbrechung erfolgt vorzugsweise auf sichtbare Weise.</w:t>
      </w:r>
    </w:p>
    <w:p w14:paraId="7A94DC48" w14:textId="77777777" w:rsidR="00052999" w:rsidRPr="00E659AD" w:rsidRDefault="00052999">
      <w:pPr>
        <w:rPr>
          <w:b/>
          <w:bCs/>
          <w:lang w:val="de-DE"/>
        </w:rPr>
      </w:pPr>
    </w:p>
    <w:p w14:paraId="7A94DC49" w14:textId="77777777" w:rsidR="00052999" w:rsidRPr="00E659AD" w:rsidRDefault="00052999">
      <w:pPr>
        <w:rPr>
          <w:b/>
          <w:bCs/>
          <w:lang w:val="de-DE"/>
        </w:rPr>
      </w:pPr>
    </w:p>
    <w:p w14:paraId="7A94DC4A" w14:textId="77777777" w:rsidR="00052999" w:rsidRPr="00E659AD" w:rsidRDefault="00052999">
      <w:pPr>
        <w:rPr>
          <w:b/>
          <w:bCs/>
          <w:lang w:val="de-DE"/>
        </w:rPr>
      </w:pPr>
    </w:p>
    <w:p w14:paraId="7A94DC4B" w14:textId="77777777" w:rsidR="00052999" w:rsidRPr="00E659AD" w:rsidRDefault="00052999">
      <w:pPr>
        <w:ind w:left="1620"/>
        <w:rPr>
          <w:b/>
          <w:bCs/>
          <w:lang w:val="de-DE"/>
        </w:rPr>
      </w:pPr>
    </w:p>
    <w:p w14:paraId="7A94DC4C" w14:textId="4F3DBB3B" w:rsidR="00052999" w:rsidRPr="00E659AD" w:rsidRDefault="00AD4DF4">
      <w:pPr>
        <w:numPr>
          <w:ilvl w:val="0"/>
          <w:numId w:val="6"/>
        </w:numPr>
        <w:rPr>
          <w:b/>
          <w:bCs/>
          <w:lang w:val="de-DE"/>
        </w:rPr>
      </w:pPr>
      <w:r>
        <w:rPr>
          <w:noProof/>
          <w:sz w:val="20"/>
        </w:rPr>
        <w:lastRenderedPageBreak/>
        <w:drawing>
          <wp:anchor distT="0" distB="0" distL="114300" distR="114300" simplePos="0" relativeHeight="251656704" behindDoc="1" locked="0" layoutInCell="1" allowOverlap="1" wp14:anchorId="7A94DC73" wp14:editId="25E7F8BA">
            <wp:simplePos x="0" y="0"/>
            <wp:positionH relativeFrom="column">
              <wp:posOffset>0</wp:posOffset>
            </wp:positionH>
            <wp:positionV relativeFrom="paragraph">
              <wp:posOffset>35560</wp:posOffset>
            </wp:positionV>
            <wp:extent cx="942975" cy="771525"/>
            <wp:effectExtent l="19050" t="19050" r="9525" b="9525"/>
            <wp:wrapTight wrapText="bothSides">
              <wp:wrapPolygon edited="0">
                <wp:start x="-436" y="-533"/>
                <wp:lineTo x="-436" y="21867"/>
                <wp:lineTo x="21818" y="21867"/>
                <wp:lineTo x="21818" y="-533"/>
                <wp:lineTo x="-436" y="-533"/>
              </wp:wrapPolygon>
            </wp:wrapTight>
            <wp:docPr id="1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7715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2999" w:rsidRPr="00E659AD">
        <w:rPr>
          <w:b/>
          <w:bCs/>
          <w:lang w:val="de-DE"/>
        </w:rPr>
        <w:t>Verriegeln</w:t>
      </w:r>
    </w:p>
    <w:p w14:paraId="7A94DC4D" w14:textId="77777777" w:rsidR="00052999" w:rsidRPr="00E659AD" w:rsidRDefault="00052999">
      <w:pPr>
        <w:rPr>
          <w:lang w:val="de-DE"/>
        </w:rPr>
      </w:pPr>
      <w:r w:rsidRPr="00E659AD">
        <w:rPr>
          <w:lang w:val="de-DE"/>
        </w:rPr>
        <w:sym w:font="Wingdings" w:char="F0E8"/>
      </w:r>
      <w:r w:rsidRPr="00E659AD">
        <w:rPr>
          <w:lang w:val="de-DE"/>
        </w:rPr>
        <w:t xml:space="preserve"> Schützen Sie Ihre Anlage vor ungewolltem Einschalten.</w:t>
      </w:r>
    </w:p>
    <w:p w14:paraId="7A94DC4E" w14:textId="77777777" w:rsidR="00052999" w:rsidRPr="00E659AD" w:rsidRDefault="00052999">
      <w:pPr>
        <w:rPr>
          <w:b/>
          <w:bCs/>
          <w:lang w:val="de-DE"/>
        </w:rPr>
      </w:pPr>
    </w:p>
    <w:p w14:paraId="7A94DC4F" w14:textId="77777777" w:rsidR="00052999" w:rsidRPr="00E659AD" w:rsidRDefault="00052999">
      <w:pPr>
        <w:rPr>
          <w:b/>
          <w:bCs/>
          <w:lang w:val="de-DE"/>
        </w:rPr>
      </w:pPr>
    </w:p>
    <w:p w14:paraId="7A94DC50" w14:textId="77777777" w:rsidR="00052999" w:rsidRPr="00E659AD" w:rsidRDefault="00052999">
      <w:pPr>
        <w:rPr>
          <w:b/>
          <w:bCs/>
          <w:lang w:val="de-DE"/>
        </w:rPr>
      </w:pPr>
    </w:p>
    <w:p w14:paraId="7A94DC51" w14:textId="262629B3" w:rsidR="00052999" w:rsidRPr="00E659AD" w:rsidRDefault="00052999">
      <w:pPr>
        <w:ind w:left="1440"/>
        <w:rPr>
          <w:b/>
          <w:bCs/>
          <w:lang w:val="de-DE"/>
        </w:rPr>
      </w:pPr>
      <w:r w:rsidRPr="00E659AD">
        <w:rPr>
          <w:lang w:val="de-DE"/>
        </w:rPr>
        <w:t xml:space="preserve"> </w:t>
      </w:r>
      <w:r w:rsidRPr="00E659AD">
        <w:rPr>
          <w:b/>
          <w:bCs/>
          <w:lang w:val="de-DE"/>
        </w:rPr>
        <w:t xml:space="preserve">     </w:t>
      </w:r>
      <w:r w:rsidRPr="00E659AD">
        <w:rPr>
          <w:lang w:val="de-DE"/>
        </w:rPr>
        <w:t xml:space="preserve">                </w:t>
      </w:r>
      <w:r w:rsidR="00AD4DF4">
        <w:rPr>
          <w:b/>
          <w:bCs/>
          <w:noProof/>
        </w:rPr>
        <w:drawing>
          <wp:inline distT="0" distB="0" distL="0" distR="0" wp14:anchorId="7A94DC74" wp14:editId="0E6DD236">
            <wp:extent cx="1227455" cy="1227455"/>
            <wp:effectExtent l="19050" t="19050" r="0" b="0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455" cy="122745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AD4DF4">
        <w:rPr>
          <w:b/>
          <w:bCs/>
          <w:noProof/>
        </w:rPr>
        <w:drawing>
          <wp:inline distT="0" distB="0" distL="0" distR="0" wp14:anchorId="7A94DC75" wp14:editId="568049C9">
            <wp:extent cx="463550" cy="450850"/>
            <wp:effectExtent l="19050" t="19050" r="0" b="6350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4508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7A94DC52" w14:textId="77777777" w:rsidR="00052999" w:rsidRPr="00E659AD" w:rsidRDefault="00052999">
      <w:pPr>
        <w:rPr>
          <w:lang w:val="de-DE"/>
        </w:rPr>
      </w:pPr>
    </w:p>
    <w:p w14:paraId="7A94DC53" w14:textId="20BE31A0" w:rsidR="00052999" w:rsidRPr="00E659AD" w:rsidRDefault="00052999">
      <w:pPr>
        <w:rPr>
          <w:b/>
          <w:bCs/>
          <w:lang w:val="de-DE"/>
        </w:rPr>
      </w:pPr>
      <w:r w:rsidRPr="00E659AD">
        <w:rPr>
          <w:b/>
          <w:bCs/>
          <w:lang w:val="de-DE"/>
        </w:rPr>
        <w:tab/>
      </w:r>
      <w:r w:rsidRPr="00E659AD">
        <w:rPr>
          <w:b/>
          <w:bCs/>
          <w:lang w:val="de-DE"/>
        </w:rPr>
        <w:tab/>
      </w:r>
      <w:r w:rsidRPr="00E659AD">
        <w:rPr>
          <w:lang w:val="de-DE"/>
        </w:rPr>
        <w:t xml:space="preserve"> </w:t>
      </w:r>
      <w:r w:rsidRPr="00E659AD">
        <w:rPr>
          <w:b/>
          <w:bCs/>
          <w:lang w:val="de-DE"/>
        </w:rPr>
        <w:t xml:space="preserve">    </w:t>
      </w:r>
      <w:r w:rsidRPr="00E659AD">
        <w:rPr>
          <w:lang w:val="de-DE"/>
        </w:rPr>
        <w:t xml:space="preserve">      </w:t>
      </w:r>
      <w:r w:rsidR="00AD4DF4">
        <w:rPr>
          <w:b/>
          <w:bCs/>
          <w:noProof/>
        </w:rPr>
        <w:drawing>
          <wp:inline distT="0" distB="0" distL="0" distR="0" wp14:anchorId="7A94DC76" wp14:editId="3F57A769">
            <wp:extent cx="1240155" cy="1214755"/>
            <wp:effectExtent l="19050" t="1905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121475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E659AD">
        <w:rPr>
          <w:b/>
          <w:bCs/>
          <w:lang w:val="de-DE"/>
        </w:rPr>
        <w:tab/>
      </w:r>
      <w:r w:rsidR="00AD4DF4">
        <w:rPr>
          <w:b/>
          <w:bCs/>
          <w:noProof/>
        </w:rPr>
        <w:drawing>
          <wp:inline distT="0" distB="0" distL="0" distR="0" wp14:anchorId="7A94DC77" wp14:editId="379FBD97">
            <wp:extent cx="1277620" cy="1264920"/>
            <wp:effectExtent l="19050" t="1905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620" cy="126492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7A94DC54" w14:textId="77777777" w:rsidR="00052999" w:rsidRPr="00E659AD" w:rsidRDefault="00052999">
      <w:pPr>
        <w:rPr>
          <w:b/>
          <w:bCs/>
          <w:lang w:val="de-DE"/>
        </w:rPr>
      </w:pPr>
    </w:p>
    <w:p w14:paraId="7A94DC55" w14:textId="77777777" w:rsidR="00052999" w:rsidRPr="00E659AD" w:rsidRDefault="00052999">
      <w:pPr>
        <w:rPr>
          <w:b/>
          <w:bCs/>
          <w:lang w:val="de-DE"/>
        </w:rPr>
      </w:pPr>
    </w:p>
    <w:p w14:paraId="7A94DC56" w14:textId="56EC0894" w:rsidR="00052999" w:rsidRPr="00E659AD" w:rsidRDefault="00AD4DF4">
      <w:pPr>
        <w:rPr>
          <w:b/>
          <w:bCs/>
          <w:lang w:val="de-DE"/>
        </w:rPr>
      </w:pPr>
      <w:r>
        <w:rPr>
          <w:noProof/>
          <w:sz w:val="20"/>
        </w:rPr>
        <w:drawing>
          <wp:anchor distT="0" distB="0" distL="114300" distR="114300" simplePos="0" relativeHeight="251657728" behindDoc="1" locked="0" layoutInCell="1" allowOverlap="1" wp14:anchorId="7A94DC78" wp14:editId="1AA56A4F">
            <wp:simplePos x="0" y="0"/>
            <wp:positionH relativeFrom="column">
              <wp:posOffset>0</wp:posOffset>
            </wp:positionH>
            <wp:positionV relativeFrom="paragraph">
              <wp:posOffset>100330</wp:posOffset>
            </wp:positionV>
            <wp:extent cx="933450" cy="771525"/>
            <wp:effectExtent l="19050" t="19050" r="0" b="9525"/>
            <wp:wrapTight wrapText="bothSides">
              <wp:wrapPolygon edited="0">
                <wp:start x="-441" y="-533"/>
                <wp:lineTo x="-441" y="21867"/>
                <wp:lineTo x="21600" y="21867"/>
                <wp:lineTo x="21600" y="-533"/>
                <wp:lineTo x="-441" y="-533"/>
              </wp:wrapPolygon>
            </wp:wrapTight>
            <wp:docPr id="1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7715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94DC57" w14:textId="77777777" w:rsidR="00052999" w:rsidRPr="00E659AD" w:rsidRDefault="00052999">
      <w:pPr>
        <w:numPr>
          <w:ilvl w:val="0"/>
          <w:numId w:val="6"/>
        </w:numPr>
        <w:rPr>
          <w:b/>
          <w:bCs/>
          <w:lang w:val="de-DE"/>
        </w:rPr>
      </w:pPr>
      <w:r w:rsidRPr="00E659AD">
        <w:rPr>
          <w:b/>
          <w:bCs/>
          <w:lang w:val="de-DE"/>
        </w:rPr>
        <w:t>Messen</w:t>
      </w:r>
    </w:p>
    <w:p w14:paraId="7A94DC58" w14:textId="77777777" w:rsidR="00052999" w:rsidRPr="00E659AD" w:rsidRDefault="00052999">
      <w:pPr>
        <w:rPr>
          <w:lang w:val="de-DE"/>
        </w:rPr>
      </w:pPr>
      <w:r w:rsidRPr="00E659AD">
        <w:rPr>
          <w:lang w:val="de-DE"/>
        </w:rPr>
        <w:sym w:font="Wingdings" w:char="F0E8"/>
      </w:r>
      <w:r w:rsidRPr="00E659AD">
        <w:rPr>
          <w:lang w:val="de-DE"/>
        </w:rPr>
        <w:t xml:space="preserve"> Unterziehen Sie jeden Leiter, der zur abgeschalteten Anlage gehört, einem Spannungstest. Das Ergebnis muss stets 0 sein. Das Messgerät muss auf den Verwendungszweck abgestimmt und vorher auf den einwandfreien Betrieb geprüft worden sein.</w:t>
      </w:r>
    </w:p>
    <w:p w14:paraId="7A94DC59" w14:textId="77777777" w:rsidR="00052999" w:rsidRPr="00E659AD" w:rsidRDefault="00052999">
      <w:pPr>
        <w:rPr>
          <w:b/>
          <w:bCs/>
          <w:lang w:val="de-DE"/>
        </w:rPr>
      </w:pPr>
    </w:p>
    <w:p w14:paraId="7A94DC5A" w14:textId="77777777" w:rsidR="00052999" w:rsidRPr="00E659AD" w:rsidRDefault="00052999">
      <w:pPr>
        <w:rPr>
          <w:b/>
          <w:bCs/>
          <w:lang w:val="de-DE"/>
        </w:rPr>
      </w:pPr>
    </w:p>
    <w:p w14:paraId="7A94DC5B" w14:textId="77777777" w:rsidR="00052999" w:rsidRPr="00E659AD" w:rsidRDefault="00052999">
      <w:pPr>
        <w:rPr>
          <w:b/>
          <w:bCs/>
          <w:lang w:val="de-DE"/>
        </w:rPr>
      </w:pPr>
    </w:p>
    <w:p w14:paraId="7A94DC5C" w14:textId="77777777" w:rsidR="00052999" w:rsidRPr="00E659AD" w:rsidRDefault="00052999">
      <w:pPr>
        <w:rPr>
          <w:b/>
          <w:bCs/>
          <w:lang w:val="de-DE"/>
        </w:rPr>
      </w:pPr>
    </w:p>
    <w:p w14:paraId="7A94DC5D" w14:textId="77777777" w:rsidR="00052999" w:rsidRPr="00E659AD" w:rsidRDefault="00052999">
      <w:pPr>
        <w:rPr>
          <w:b/>
          <w:bCs/>
          <w:lang w:val="de-DE"/>
        </w:rPr>
      </w:pPr>
    </w:p>
    <w:p w14:paraId="7A94DC5E" w14:textId="77777777" w:rsidR="00052999" w:rsidRPr="00E659AD" w:rsidRDefault="00052999">
      <w:pPr>
        <w:rPr>
          <w:b/>
          <w:bCs/>
          <w:lang w:val="de-DE"/>
        </w:rPr>
      </w:pPr>
    </w:p>
    <w:p w14:paraId="7A94DC5F" w14:textId="77777777" w:rsidR="00052999" w:rsidRPr="00E659AD" w:rsidRDefault="00052999">
      <w:pPr>
        <w:rPr>
          <w:b/>
          <w:bCs/>
          <w:lang w:val="de-DE"/>
        </w:rPr>
      </w:pPr>
    </w:p>
    <w:p w14:paraId="7A94DC60" w14:textId="0D474764" w:rsidR="00052999" w:rsidRPr="00E659AD" w:rsidRDefault="00AD4DF4">
      <w:pPr>
        <w:numPr>
          <w:ilvl w:val="0"/>
          <w:numId w:val="6"/>
        </w:numPr>
        <w:rPr>
          <w:b/>
          <w:bCs/>
          <w:lang w:val="de-DE"/>
        </w:rPr>
      </w:pPr>
      <w:r>
        <w:rPr>
          <w:noProof/>
          <w:sz w:val="20"/>
        </w:rPr>
        <w:drawing>
          <wp:anchor distT="0" distB="0" distL="114300" distR="114300" simplePos="0" relativeHeight="251658752" behindDoc="1" locked="0" layoutInCell="1" allowOverlap="1" wp14:anchorId="7A94DC79" wp14:editId="0E87DD73">
            <wp:simplePos x="0" y="0"/>
            <wp:positionH relativeFrom="column">
              <wp:posOffset>0</wp:posOffset>
            </wp:positionH>
            <wp:positionV relativeFrom="paragraph">
              <wp:posOffset>51435</wp:posOffset>
            </wp:positionV>
            <wp:extent cx="904875" cy="762000"/>
            <wp:effectExtent l="19050" t="19050" r="9525" b="0"/>
            <wp:wrapTight wrapText="bothSides">
              <wp:wrapPolygon edited="0">
                <wp:start x="-455" y="-540"/>
                <wp:lineTo x="-455" y="21600"/>
                <wp:lineTo x="21827" y="21600"/>
                <wp:lineTo x="21827" y="-540"/>
                <wp:lineTo x="-455" y="-540"/>
              </wp:wrapPolygon>
            </wp:wrapTight>
            <wp:docPr id="1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620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2999" w:rsidRPr="00E659AD">
        <w:rPr>
          <w:b/>
          <w:bCs/>
          <w:lang w:val="de-DE"/>
        </w:rPr>
        <w:t>Erden und Kurzschließen</w:t>
      </w:r>
    </w:p>
    <w:p w14:paraId="7A94DC61" w14:textId="77777777" w:rsidR="00052999" w:rsidRPr="00E659AD" w:rsidRDefault="00052999">
      <w:pPr>
        <w:rPr>
          <w:b/>
          <w:bCs/>
          <w:lang w:val="de-DE"/>
        </w:rPr>
      </w:pPr>
      <w:r w:rsidRPr="00E659AD">
        <w:rPr>
          <w:b/>
          <w:bCs/>
          <w:lang w:val="de-DE"/>
        </w:rPr>
        <w:sym w:font="Wingdings" w:char="F0E8"/>
      </w:r>
      <w:r w:rsidRPr="00E659AD">
        <w:rPr>
          <w:b/>
          <w:bCs/>
          <w:lang w:val="de-DE"/>
        </w:rPr>
        <w:t xml:space="preserve"> </w:t>
      </w:r>
      <w:r w:rsidRPr="00E659AD">
        <w:rPr>
          <w:lang w:val="de-DE"/>
        </w:rPr>
        <w:t>Danach werden alle Leiter der ausgeschalteten Anlage geerdet und kurzgeschlossen.</w:t>
      </w:r>
    </w:p>
    <w:p w14:paraId="7A94DC62" w14:textId="77777777" w:rsidR="00052999" w:rsidRPr="00E659AD" w:rsidRDefault="00052999">
      <w:pPr>
        <w:rPr>
          <w:b/>
          <w:bCs/>
          <w:lang w:val="de-DE"/>
        </w:rPr>
      </w:pPr>
    </w:p>
    <w:p w14:paraId="7A94DC63" w14:textId="77777777" w:rsidR="00052999" w:rsidRPr="00E659AD" w:rsidRDefault="00052999">
      <w:pPr>
        <w:rPr>
          <w:b/>
          <w:bCs/>
          <w:lang w:val="de-DE"/>
        </w:rPr>
      </w:pPr>
    </w:p>
    <w:p w14:paraId="7A94DC64" w14:textId="77777777" w:rsidR="00052999" w:rsidRPr="00E659AD" w:rsidRDefault="00052999">
      <w:pPr>
        <w:rPr>
          <w:b/>
          <w:bCs/>
          <w:lang w:val="de-DE"/>
        </w:rPr>
      </w:pPr>
    </w:p>
    <w:p w14:paraId="7A94DC65" w14:textId="77777777" w:rsidR="00052999" w:rsidRPr="00E659AD" w:rsidRDefault="00052999">
      <w:pPr>
        <w:rPr>
          <w:b/>
          <w:bCs/>
          <w:lang w:val="de-DE"/>
        </w:rPr>
      </w:pPr>
    </w:p>
    <w:p w14:paraId="7A94DC66" w14:textId="77777777" w:rsidR="00052999" w:rsidRPr="00E659AD" w:rsidRDefault="00052999">
      <w:pPr>
        <w:rPr>
          <w:b/>
          <w:bCs/>
          <w:lang w:val="de-DE"/>
        </w:rPr>
      </w:pPr>
    </w:p>
    <w:p w14:paraId="7A94DC67" w14:textId="72B05671" w:rsidR="00052999" w:rsidRPr="00E659AD" w:rsidRDefault="00AD4DF4">
      <w:pPr>
        <w:rPr>
          <w:b/>
          <w:bCs/>
          <w:lang w:val="de-DE"/>
        </w:rPr>
      </w:pPr>
      <w:r>
        <w:rPr>
          <w:noProof/>
          <w:sz w:val="20"/>
        </w:rPr>
        <w:drawing>
          <wp:anchor distT="0" distB="0" distL="114300" distR="114300" simplePos="0" relativeHeight="251659776" behindDoc="1" locked="0" layoutInCell="1" allowOverlap="1" wp14:anchorId="7A94DC7A" wp14:editId="02618823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904875" cy="762000"/>
            <wp:effectExtent l="19050" t="19050" r="9525" b="0"/>
            <wp:wrapTight wrapText="bothSides">
              <wp:wrapPolygon edited="0">
                <wp:start x="-455" y="-540"/>
                <wp:lineTo x="-455" y="21600"/>
                <wp:lineTo x="21827" y="21600"/>
                <wp:lineTo x="21827" y="-540"/>
                <wp:lineTo x="-455" y="-540"/>
              </wp:wrapPolygon>
            </wp:wrapTight>
            <wp:docPr id="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620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94DC68" w14:textId="77777777" w:rsidR="00052999" w:rsidRPr="00E659AD" w:rsidRDefault="00052999">
      <w:pPr>
        <w:numPr>
          <w:ilvl w:val="0"/>
          <w:numId w:val="6"/>
        </w:numPr>
        <w:rPr>
          <w:b/>
          <w:bCs/>
          <w:lang w:val="de-DE"/>
        </w:rPr>
      </w:pPr>
      <w:r w:rsidRPr="00E659AD">
        <w:rPr>
          <w:b/>
          <w:bCs/>
          <w:lang w:val="de-DE"/>
        </w:rPr>
        <w:t>Abgrenzen</w:t>
      </w:r>
    </w:p>
    <w:p w14:paraId="7A94DC69" w14:textId="77777777" w:rsidR="00052999" w:rsidRPr="00E659AD" w:rsidRDefault="00052999">
      <w:pPr>
        <w:rPr>
          <w:lang w:val="de-DE"/>
        </w:rPr>
      </w:pPr>
      <w:r w:rsidRPr="00E659AD">
        <w:rPr>
          <w:lang w:val="de-DE"/>
        </w:rPr>
        <w:sym w:font="Wingdings" w:char="F0E8"/>
      </w:r>
      <w:r w:rsidRPr="00E659AD">
        <w:rPr>
          <w:lang w:val="de-DE"/>
        </w:rPr>
        <w:t xml:space="preserve"> Bringen Sie isolierende Abschirmungsplatten, -tücher oder sonstige Materialien an, um den Kontakt mit unter Spannung stehenden und zugänglichen Teilen nicht freigegebener Anlagen zu verhindern.</w:t>
      </w:r>
    </w:p>
    <w:p w14:paraId="7A94DC6A" w14:textId="77777777" w:rsidR="00052999" w:rsidRPr="00E659AD" w:rsidRDefault="00052999">
      <w:pPr>
        <w:rPr>
          <w:lang w:val="de-DE"/>
        </w:rPr>
      </w:pPr>
    </w:p>
    <w:p w14:paraId="7A94DC6B" w14:textId="77777777" w:rsidR="00052999" w:rsidRPr="00E659AD" w:rsidRDefault="00052999">
      <w:pPr>
        <w:rPr>
          <w:lang w:val="de-DE"/>
        </w:rPr>
      </w:pPr>
    </w:p>
    <w:p w14:paraId="7A94DC6C" w14:textId="77777777" w:rsidR="00052999" w:rsidRPr="00E659AD" w:rsidRDefault="00052999">
      <w:pPr>
        <w:rPr>
          <w:lang w:val="de-DE"/>
        </w:rPr>
      </w:pPr>
      <w:r w:rsidRPr="00E659AD">
        <w:rPr>
          <w:b/>
          <w:bCs/>
          <w:lang w:val="de-DE"/>
        </w:rPr>
        <w:lastRenderedPageBreak/>
        <w:t>Hinweis</w:t>
      </w:r>
    </w:p>
    <w:p w14:paraId="7A94DC6D" w14:textId="77777777" w:rsidR="00052999" w:rsidRPr="00E659AD" w:rsidRDefault="00052999">
      <w:pPr>
        <w:rPr>
          <w:color w:val="000000"/>
          <w:lang w:val="de-DE"/>
        </w:rPr>
      </w:pPr>
      <w:r w:rsidRPr="00E659AD">
        <w:rPr>
          <w:color w:val="000000"/>
          <w:lang w:val="de-DE"/>
        </w:rPr>
        <w:t>Falls angebracht, muss der Verantwortliche für die Ausführung der Arbeiten mit dem Betreiber der Anlage Rücksprache halten.</w:t>
      </w:r>
    </w:p>
    <w:p w14:paraId="7A94DC6E" w14:textId="77777777" w:rsidR="00052999" w:rsidRPr="00E659AD" w:rsidRDefault="00052999">
      <w:pPr>
        <w:rPr>
          <w:color w:val="000000"/>
          <w:lang w:val="de-DE"/>
        </w:rPr>
      </w:pPr>
    </w:p>
    <w:p w14:paraId="7A94DC6F" w14:textId="77777777" w:rsidR="00052999" w:rsidRPr="00E659AD" w:rsidRDefault="00052999">
      <w:pPr>
        <w:rPr>
          <w:color w:val="000000"/>
          <w:lang w:val="de-DE"/>
        </w:rPr>
      </w:pPr>
    </w:p>
    <w:p w14:paraId="7A94DC70" w14:textId="77777777" w:rsidR="00052999" w:rsidRPr="00E659AD" w:rsidRDefault="00052999">
      <w:pPr>
        <w:rPr>
          <w:lang w:val="de-DE"/>
        </w:rPr>
      </w:pPr>
    </w:p>
    <w:p w14:paraId="7A94DC71" w14:textId="77777777" w:rsidR="007828D3" w:rsidRDefault="00AD4DF4">
      <w:pPr>
        <w:rPr>
          <w:lang w:val="en-US" w:eastAsia="en-US"/>
        </w:rPr>
      </w:pPr>
      <w:r>
        <w:rPr>
          <w:lang w:val="en-US" w:eastAsia="en-US"/>
        </w:rPr>
        <w:br w:type="page"/>
      </w:r>
    </w:p>
    <w:p w14:paraId="7A94DC72" w14:textId="77777777" w:rsidR="00AF2BCB" w:rsidRDefault="00AD4DF4" w:rsidP="00397FD7">
      <w:pPr>
        <w:jc w:val="center"/>
        <w:rPr>
          <w:lang w:val="en-US" w:eastAsia="en-US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94DC7B" wp14:editId="7A94DC7C">
                <wp:simplePos x="0" y="0"/>
                <wp:positionH relativeFrom="column">
                  <wp:posOffset>410845</wp:posOffset>
                </wp:positionH>
                <wp:positionV relativeFrom="paragraph">
                  <wp:posOffset>87630</wp:posOffset>
                </wp:positionV>
                <wp:extent cx="5187315" cy="552450"/>
                <wp:effectExtent l="0" t="0" r="13335" b="1905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31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4DC85" w14:textId="77777777" w:rsidR="00AF2BCB" w:rsidRPr="006F24BC" w:rsidRDefault="00AD4DF4" w:rsidP="00AF2BCB">
                            <w:pPr>
                              <w:spacing w:before="16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KUWAIT PETROLEUM NORTH WEST EUROPE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94DC7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2.35pt;margin-top:6.9pt;width:408.45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">
                <v:textbox>
                  <w:txbxContent>
                    <w:p w14:paraId="7A94DC85" w14:textId="77777777" w:rsidR="00AF2BCB" w:rsidRPr="006F24BC" w:rsidRDefault="00AD4DF4" w:rsidP="00AF2BCB">
                      <w:pPr>
                        <w:spacing w:before="160"/>
                        <w:jc w:val="center"/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noProof/>
                          <w:sz w:val="28"/>
                          <w:szCs w:val="28"/>
                        </w:rPr>
                        <w:t>KUWAIT PETROLEUM NORTH WEST EUROPE</w:t>
                      </w:r>
                    </w:p>
                  </w:txbxContent>
                </v:textbox>
              </v:shape>
            </w:pict>
          </mc:Fallback>
        </mc:AlternateContent>
      </w:r>
    </w:p>
    <w:p w14:paraId="7A94DC73" w14:textId="77777777" w:rsidR="00AF2BCB" w:rsidRDefault="00AD4DF4" w:rsidP="00397FD7">
      <w:pPr>
        <w:jc w:val="center"/>
        <w:rPr>
          <w:lang w:val="en-US" w:eastAsia="en-US"/>
        </w:rPr>
      </w:pPr>
    </w:p>
    <w:p w14:paraId="7A94DC74" w14:textId="77777777" w:rsidR="00AF2BCB" w:rsidRDefault="00AD4DF4" w:rsidP="00397FD7">
      <w:pPr>
        <w:jc w:val="center"/>
        <w:rPr>
          <w:lang w:val="en-US" w:eastAsia="en-US"/>
        </w:rPr>
      </w:pPr>
    </w:p>
    <w:p w14:paraId="7A94DC75" w14:textId="77777777" w:rsidR="00AF2BCB" w:rsidRDefault="00AD4DF4" w:rsidP="00397FD7">
      <w:pPr>
        <w:jc w:val="center"/>
        <w:rPr>
          <w:lang w:val="en-US" w:eastAsia="en-US"/>
        </w:rPr>
      </w:pPr>
    </w:p>
    <w:p w14:paraId="7A94DC76" w14:textId="77777777" w:rsidR="00AF2BCB" w:rsidRPr="00397FD7" w:rsidRDefault="00AD4DF4" w:rsidP="00397FD7">
      <w:pPr>
        <w:jc w:val="center"/>
        <w:rPr>
          <w:lang w:val="en-US" w:eastAsia="en-US"/>
        </w:rPr>
      </w:pPr>
    </w:p>
    <w:p w14:paraId="7A94DC77" w14:textId="77777777" w:rsidR="00767A51" w:rsidRPr="00A75BEC" w:rsidRDefault="00AD4DF4" w:rsidP="00767A51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/>
          <w:lang w:val="es-ES" w:eastAsia="en-US"/>
        </w:rPr>
      </w:pPr>
      <w:r>
        <w:rPr>
          <w:rFonts w:ascii="Calibri" w:hAnsi="Calibri"/>
          <w:lang w:val="es-ES" w:eastAsia="en-US"/>
        </w:rPr>
        <w:t>DOCUMENT TITLE</w:t>
      </w:r>
      <w:r w:rsidRPr="00546671">
        <w:rPr>
          <w:rFonts w:ascii="Calibri" w:hAnsi="Calibri"/>
          <w:lang w:val="es-ES" w:eastAsia="en-US"/>
        </w:rPr>
        <w:t>:</w:t>
      </w:r>
      <w:r w:rsidRPr="00546671">
        <w:rPr>
          <w:rFonts w:ascii="Calibri" w:hAnsi="Calibri"/>
          <w:lang w:val="es-ES" w:eastAsia="en-US"/>
        </w:rPr>
        <w:tab/>
      </w:r>
      <w:r w:rsidRPr="00821623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Die fünf lebenswichtigen Punkte beim Arbeiten an elektrischen Anlagen</w:t>
      </w:r>
    </w:p>
    <w:p w14:paraId="7A94DC78" w14:textId="77777777" w:rsidR="00397FD7" w:rsidRPr="00A75BEC" w:rsidRDefault="00AD4DF4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/>
          <w:lang w:val="es-ES" w:eastAsia="en-US"/>
        </w:rPr>
      </w:pPr>
    </w:p>
    <w:p w14:paraId="7A94DC79" w14:textId="77777777" w:rsidR="00397FD7" w:rsidRPr="00A75BEC" w:rsidRDefault="00AD4DF4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/>
          <w:lang w:val="es-ES" w:eastAsia="en-US"/>
        </w:rPr>
      </w:pPr>
      <w:r>
        <w:rPr>
          <w:rFonts w:ascii="Calibri" w:hAnsi="Calibri"/>
          <w:lang w:val="es-ES" w:eastAsia="en-US"/>
        </w:rPr>
        <w:t>DOCUMENT NUMBER</w:t>
      </w:r>
      <w:r w:rsidRPr="00A75BEC">
        <w:rPr>
          <w:rFonts w:ascii="Calibri" w:hAnsi="Calibri"/>
          <w:lang w:val="es-ES" w:eastAsia="en-US"/>
        </w:rPr>
        <w:t>:</w:t>
      </w:r>
      <w:r w:rsidRPr="00A75BEC">
        <w:rPr>
          <w:rFonts w:ascii="Calibri" w:hAnsi="Calibri"/>
          <w:lang w:val="es-E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KPNWE.WI.11.HSCO.026</w:t>
      </w:r>
    </w:p>
    <w:p w14:paraId="7A94DC7A" w14:textId="77777777" w:rsidR="00397FD7" w:rsidRPr="00546671" w:rsidRDefault="00AD4DF4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/>
          <w:lang w:val="es-ES" w:eastAsia="en-US"/>
        </w:rPr>
      </w:pPr>
    </w:p>
    <w:p w14:paraId="7A94DC7B" w14:textId="77777777" w:rsidR="00397FD7" w:rsidRPr="004A4248" w:rsidRDefault="00AD4DF4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/>
          <w:lang w:val="en-US" w:eastAsia="en-US"/>
        </w:rPr>
      </w:pPr>
      <w:r>
        <w:rPr>
          <w:rFonts w:ascii="Calibri" w:hAnsi="Calibri"/>
          <w:lang w:val="en-US" w:eastAsia="en-US"/>
        </w:rPr>
        <w:t>REVIEW NUMBER</w:t>
      </w:r>
      <w:r w:rsidRPr="004A4248">
        <w:rPr>
          <w:rFonts w:ascii="Calibri" w:hAnsi="Calibri"/>
          <w:lang w:val="en-US" w:eastAsia="en-US"/>
        </w:rPr>
        <w:t xml:space="preserve">: </w:t>
      </w:r>
      <w:r w:rsidRPr="004A4248">
        <w:rPr>
          <w:rFonts w:ascii="Calibri" w:hAnsi="Calibri"/>
          <w:lang w:val="en-U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1</w:t>
      </w:r>
    </w:p>
    <w:p w14:paraId="7A94DC7C" w14:textId="77777777" w:rsidR="00397FD7" w:rsidRPr="004A4248" w:rsidRDefault="00AD4DF4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/>
          <w:lang w:val="en-US" w:eastAsia="en-US"/>
        </w:rPr>
      </w:pPr>
    </w:p>
    <w:p w14:paraId="7A94DC7D" w14:textId="77777777" w:rsidR="00397FD7" w:rsidRPr="0075499A" w:rsidRDefault="00AD4DF4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/>
          <w:lang w:val="en-US" w:eastAsia="en-US"/>
        </w:rPr>
      </w:pPr>
      <w:r w:rsidRPr="0075499A">
        <w:rPr>
          <w:rFonts w:ascii="Calibri" w:hAnsi="Calibri"/>
          <w:lang w:val="en-US" w:eastAsia="en-US"/>
        </w:rPr>
        <w:t>EFFECTIVE DATE</w:t>
      </w:r>
      <w:r w:rsidRPr="0075499A">
        <w:rPr>
          <w:rFonts w:ascii="Calibri" w:hAnsi="Calibri"/>
          <w:lang w:val="en-US" w:eastAsia="en-US"/>
        </w:rPr>
        <w:t xml:space="preserve">:    </w:t>
      </w:r>
      <w:r w:rsidRPr="0075499A">
        <w:rPr>
          <w:rFonts w:ascii="Calibri" w:hAnsi="Calibri"/>
          <w:lang w:val="en-U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01 Dec 2020</w:t>
      </w:r>
    </w:p>
    <w:p w14:paraId="7A94DC7E" w14:textId="77777777" w:rsidR="00397FD7" w:rsidRPr="0075499A" w:rsidRDefault="00AD4DF4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/>
          <w:lang w:val="en-US" w:eastAsia="en-US"/>
        </w:rPr>
      </w:pPr>
    </w:p>
    <w:p w14:paraId="7A94DC7F" w14:textId="77777777" w:rsidR="00397FD7" w:rsidRPr="0075499A" w:rsidRDefault="00AD4DF4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/>
          <w:lang w:val="en-US" w:eastAsia="en-US"/>
        </w:rPr>
      </w:pPr>
      <w:r w:rsidRPr="0075499A">
        <w:rPr>
          <w:rFonts w:ascii="Calibri" w:hAnsi="Calibri"/>
          <w:lang w:val="en-US" w:eastAsia="en-US"/>
        </w:rPr>
        <w:t>NEXT REVIEW DATE</w:t>
      </w:r>
      <w:r w:rsidRPr="0075499A">
        <w:rPr>
          <w:rFonts w:ascii="Calibri" w:hAnsi="Calibri"/>
          <w:lang w:val="en-US" w:eastAsia="en-US"/>
        </w:rPr>
        <w:t>:</w:t>
      </w:r>
      <w:r w:rsidRPr="0075499A">
        <w:rPr>
          <w:rFonts w:ascii="Calibri" w:hAnsi="Calibri"/>
          <w:lang w:val="en-U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01 Dec 2023</w:t>
      </w:r>
      <w:r w:rsidRPr="0075499A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</w:p>
    <w:p w14:paraId="7A94DC80" w14:textId="77777777" w:rsidR="00397FD7" w:rsidRPr="00AF2BCB" w:rsidRDefault="00AD4DF4" w:rsidP="00397FD7">
      <w:pPr>
        <w:jc w:val="center"/>
        <w:rPr>
          <w:rFonts w:ascii="Calibri" w:hAnsi="Calibri"/>
          <w:b/>
          <w:bCs/>
          <w:lang w:val="en-US" w:eastAsia="en-US"/>
        </w:rPr>
      </w:pPr>
      <w:r w:rsidRPr="00AF2BCB">
        <w:rPr>
          <w:rFonts w:ascii="Calibri" w:hAnsi="Calibri"/>
          <w:lang w:val="en-US" w:eastAsia="en-US"/>
        </w:rPr>
        <w:t>..</w:t>
      </w:r>
      <w:r w:rsidRPr="00AF2BCB">
        <w:rPr>
          <w:rFonts w:ascii="Calibri" w:hAnsi="Calibri"/>
          <w:b/>
          <w:bCs/>
          <w:lang w:val="en-US" w:eastAsia="en-US"/>
        </w:rPr>
        <w:t xml:space="preserve"> </w:t>
      </w:r>
    </w:p>
    <w:p w14:paraId="7A94DC81" w14:textId="77777777" w:rsidR="00397FD7" w:rsidRPr="00AF2BCB" w:rsidRDefault="00AD4DF4" w:rsidP="00397FD7">
      <w:pPr>
        <w:jc w:val="center"/>
        <w:rPr>
          <w:rFonts w:ascii="Calibri" w:hAnsi="Calibri"/>
          <w:b/>
          <w:bCs/>
          <w:lang w:val="en-US" w:eastAsia="en-US"/>
        </w:rPr>
      </w:pPr>
    </w:p>
    <w:p w14:paraId="7A94DC82" w14:textId="77777777" w:rsidR="0074156E" w:rsidRPr="00DB0FAC" w:rsidRDefault="00AD4DF4" w:rsidP="0074156E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ascii="Calibri" w:hAnsi="Calibri"/>
          <w:b/>
          <w:lang w:val="en-US" w:eastAsia="en-US"/>
        </w:rPr>
      </w:pPr>
      <w:r w:rsidRPr="00DB0FAC">
        <w:rPr>
          <w:rFonts w:ascii="Calibri" w:hAnsi="Calibri"/>
          <w:b/>
          <w:lang w:val="en-US" w:eastAsia="en-US"/>
        </w:rPr>
        <w:t>CONFIDENTIALITY:</w:t>
      </w:r>
    </w:p>
    <w:p w14:paraId="7A94DC83" w14:textId="77777777" w:rsidR="0074156E" w:rsidRPr="00DB0FAC" w:rsidRDefault="00AD4DF4" w:rsidP="0074156E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jc w:val="both"/>
        <w:rPr>
          <w:rFonts w:ascii="Calibri" w:hAnsi="Calibri"/>
          <w:lang w:val="en-US" w:eastAsia="en-US"/>
        </w:rPr>
      </w:pPr>
      <w:r w:rsidRPr="00DB0FAC">
        <w:rPr>
          <w:rFonts w:ascii="Calibri" w:hAnsi="Calibri"/>
          <w:lang w:val="en-US" w:eastAsia="en-US"/>
        </w:rPr>
        <w:t>The information contained in this document is confidential to Kuwait Petroleum International Ltd.</w:t>
      </w:r>
      <w:r>
        <w:rPr>
          <w:rFonts w:ascii="Calibri" w:hAnsi="Calibri"/>
          <w:lang w:val="en-US" w:eastAsia="en-US"/>
        </w:rPr>
        <w:t xml:space="preserve"> </w:t>
      </w:r>
      <w:r w:rsidRPr="00DB0FAC">
        <w:rPr>
          <w:rFonts w:ascii="Calibri" w:hAnsi="Calibri"/>
          <w:lang w:val="en-US" w:eastAsia="en-US"/>
        </w:rPr>
        <w:t>Copyright © Kuwait Petroleum International Ltd.</w:t>
      </w:r>
      <w:r>
        <w:rPr>
          <w:rFonts w:ascii="Calibri" w:hAnsi="Calibri"/>
          <w:lang w:val="en-US" w:eastAsia="en-US"/>
        </w:rPr>
        <w:t xml:space="preserve"> </w:t>
      </w:r>
      <w:r w:rsidRPr="00DB0FAC">
        <w:rPr>
          <w:rFonts w:ascii="Calibri" w:hAnsi="Calibri"/>
          <w:lang w:val="en-US" w:eastAsia="en-US"/>
        </w:rPr>
        <w:t xml:space="preserve"> Copying of this document in any format is not permitted without written permission from the management of Kuwait Petroleum International Ltd.</w:t>
      </w:r>
    </w:p>
    <w:p w14:paraId="7A94DC84" w14:textId="77777777" w:rsidR="00397FD7" w:rsidRPr="00546671" w:rsidRDefault="00AD4DF4" w:rsidP="00397FD7">
      <w:pPr>
        <w:rPr>
          <w:rFonts w:ascii="Calibri" w:hAnsi="Calibri"/>
          <w:b/>
          <w:bCs/>
          <w:color w:val="003366"/>
          <w:lang w:val="es-ES" w:eastAsia="en-US"/>
        </w:rPr>
      </w:pPr>
    </w:p>
    <w:p w14:paraId="7A94DC85" w14:textId="77777777" w:rsidR="00397FD7" w:rsidRPr="004A6E34" w:rsidRDefault="00AD4DF4" w:rsidP="00397FD7">
      <w:pPr>
        <w:rPr>
          <w:rFonts w:ascii="Calibri" w:hAnsi="Calibri"/>
          <w:b/>
          <w:bCs/>
          <w:lang w:val="en-US" w:eastAsia="en-US"/>
        </w:rPr>
      </w:pPr>
      <w:r w:rsidRPr="004A6E34">
        <w:rPr>
          <w:rFonts w:ascii="Calibri" w:hAnsi="Calibri"/>
          <w:b/>
          <w:bCs/>
          <w:lang w:val="en-US" w:eastAsia="en-US"/>
        </w:rPr>
        <w:t xml:space="preserve">This document is reviewed and approved </w:t>
      </w:r>
      <w:r>
        <w:rPr>
          <w:rFonts w:ascii="Calibri" w:hAnsi="Calibri"/>
          <w:b/>
          <w:bCs/>
          <w:lang w:val="en-US" w:eastAsia="en-US"/>
        </w:rPr>
        <w:t xml:space="preserve">according to the released online Document Approval Flow </w:t>
      </w:r>
    </w:p>
    <w:p w14:paraId="7A94DC86" w14:textId="77777777" w:rsidR="00397FD7" w:rsidRPr="004A6E34" w:rsidRDefault="00AD4DF4" w:rsidP="00397FD7">
      <w:pPr>
        <w:rPr>
          <w:rFonts w:ascii="Calibri" w:hAnsi="Calibri"/>
          <w:lang w:val="en-US" w:eastAsia="en-US"/>
        </w:rPr>
      </w:pPr>
    </w:p>
    <w:p w14:paraId="7A94DC87" w14:textId="77777777" w:rsidR="00397FD7" w:rsidRPr="004A6E34" w:rsidRDefault="00AD4DF4" w:rsidP="00397FD7">
      <w:pPr>
        <w:rPr>
          <w:rFonts w:ascii="Calibri" w:hAnsi="Calibri"/>
          <w:color w:val="003366"/>
          <w:lang w:val="en-US" w:eastAsia="en-US"/>
        </w:rPr>
      </w:pPr>
    </w:p>
    <w:tbl>
      <w:tblPr>
        <w:tblW w:w="11112" w:type="dxa"/>
        <w:tblLook w:val="01E0" w:firstRow="1" w:lastRow="1" w:firstColumn="1" w:lastColumn="1" w:noHBand="0" w:noVBand="0"/>
      </w:tblPr>
      <w:tblGrid>
        <w:gridCol w:w="2028"/>
        <w:gridCol w:w="3120"/>
        <w:gridCol w:w="5964"/>
      </w:tblGrid>
      <w:tr w:rsidR="0074156E" w:rsidRPr="00546671" w14:paraId="7A94DC8B" w14:textId="77777777" w:rsidTr="009A78D1">
        <w:trPr>
          <w:trHeight w:val="567"/>
        </w:trPr>
        <w:tc>
          <w:tcPr>
            <w:tcW w:w="2028" w:type="dxa"/>
          </w:tcPr>
          <w:p w14:paraId="7A94DC88" w14:textId="77777777" w:rsidR="0074156E" w:rsidRPr="00546671" w:rsidRDefault="00AD4DF4" w:rsidP="0053002F">
            <w:pPr>
              <w:rPr>
                <w:rFonts w:ascii="Calibri" w:hAnsi="Calibri"/>
                <w:lang w:val="en-US" w:eastAsia="en-US"/>
              </w:rPr>
            </w:pPr>
            <w:r>
              <w:rPr>
                <w:rFonts w:ascii="Calibri" w:hAnsi="Calibri"/>
                <w:lang w:val="en-US" w:eastAsia="en-US"/>
              </w:rPr>
              <w:t>Prepared by</w:t>
            </w:r>
            <w:r w:rsidRPr="00546671">
              <w:rPr>
                <w:rFonts w:ascii="Calibri" w:hAnsi="Calibri"/>
                <w:lang w:val="en-US" w:eastAsia="en-US"/>
              </w:rPr>
              <w:t>:</w:t>
            </w:r>
          </w:p>
        </w:tc>
        <w:tc>
          <w:tcPr>
            <w:tcW w:w="3120" w:type="dxa"/>
          </w:tcPr>
          <w:p w14:paraId="7A94DC89" w14:textId="77777777" w:rsidR="0074156E" w:rsidRPr="00C2067C" w:rsidRDefault="00AD4DF4" w:rsidP="0053002F">
            <w:pPr>
              <w:rPr>
                <w:rFonts w:ascii="Calibri" w:hAnsi="Calibri"/>
                <w:lang w:val="en-US"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Operational Assistant</w:t>
            </w:r>
          </w:p>
        </w:tc>
        <w:tc>
          <w:tcPr>
            <w:tcW w:w="5964" w:type="dxa"/>
          </w:tcPr>
          <w:p w14:paraId="7A94DC8A" w14:textId="77777777" w:rsidR="0074156E" w:rsidRPr="00C2067C" w:rsidRDefault="00AD4DF4" w:rsidP="00EC5FFA">
            <w:pPr>
              <w:jc w:val="both"/>
              <w:rPr>
                <w:rFonts w:ascii="Calibri" w:hAnsi="Calibri"/>
                <w:b/>
                <w:lang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An Cornelis</w:t>
            </w:r>
          </w:p>
        </w:tc>
      </w:tr>
      <w:tr w:rsidR="0074156E" w:rsidRPr="00546671" w14:paraId="7A94DC8F" w14:textId="77777777" w:rsidTr="009A78D1">
        <w:trPr>
          <w:trHeight w:val="567"/>
        </w:trPr>
        <w:tc>
          <w:tcPr>
            <w:tcW w:w="2028" w:type="dxa"/>
          </w:tcPr>
          <w:p w14:paraId="7A94DC8C" w14:textId="77777777" w:rsidR="0074156E" w:rsidRPr="00546671" w:rsidRDefault="00AD4DF4" w:rsidP="0053002F">
            <w:pPr>
              <w:rPr>
                <w:rFonts w:ascii="Calibri" w:hAnsi="Calibri"/>
                <w:lang w:val="en-US" w:eastAsia="en-US"/>
              </w:rPr>
            </w:pPr>
            <w:r>
              <w:rPr>
                <w:rFonts w:ascii="Calibri" w:hAnsi="Calibri"/>
                <w:lang w:val="en-US" w:eastAsia="en-US"/>
              </w:rPr>
              <w:t>Reviewed by</w:t>
            </w:r>
            <w:r w:rsidRPr="00546671">
              <w:rPr>
                <w:rFonts w:ascii="Calibri" w:hAnsi="Calibri"/>
                <w:lang w:val="en-US" w:eastAsia="en-US"/>
              </w:rPr>
              <w:t>:</w:t>
            </w:r>
          </w:p>
        </w:tc>
        <w:tc>
          <w:tcPr>
            <w:tcW w:w="3120" w:type="dxa"/>
          </w:tcPr>
          <w:p w14:paraId="7A94DC8D" w14:textId="77777777" w:rsidR="0074156E" w:rsidRPr="00C2067C" w:rsidRDefault="00AD4DF4" w:rsidP="0053002F">
            <w:pPr>
              <w:rPr>
                <w:rFonts w:ascii="Calibri" w:hAnsi="Calibri"/>
                <w:lang w:val="en-US"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Operational Assistant</w:t>
            </w:r>
          </w:p>
        </w:tc>
        <w:tc>
          <w:tcPr>
            <w:tcW w:w="5964" w:type="dxa"/>
          </w:tcPr>
          <w:p w14:paraId="7A94DC8E" w14:textId="77777777" w:rsidR="0074156E" w:rsidRPr="00C2067C" w:rsidRDefault="00AD4DF4" w:rsidP="00EC5FFA">
            <w:pPr>
              <w:jc w:val="both"/>
              <w:rPr>
                <w:rFonts w:ascii="Calibri" w:hAnsi="Calibri"/>
                <w:lang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An Cornelis</w:t>
            </w:r>
          </w:p>
        </w:tc>
      </w:tr>
      <w:tr w:rsidR="0074156E" w:rsidRPr="00546671" w14:paraId="7A94DC93" w14:textId="77777777" w:rsidTr="009A78D1">
        <w:trPr>
          <w:trHeight w:val="567"/>
        </w:trPr>
        <w:tc>
          <w:tcPr>
            <w:tcW w:w="2028" w:type="dxa"/>
          </w:tcPr>
          <w:p w14:paraId="7A94DC90" w14:textId="77777777" w:rsidR="0074156E" w:rsidRPr="00546671" w:rsidRDefault="00AD4DF4" w:rsidP="0053002F">
            <w:pPr>
              <w:rPr>
                <w:rFonts w:ascii="Calibri" w:hAnsi="Calibri"/>
                <w:lang w:val="en-US" w:eastAsia="en-US"/>
              </w:rPr>
            </w:pPr>
            <w:r>
              <w:rPr>
                <w:rFonts w:ascii="Calibri" w:hAnsi="Calibri"/>
                <w:lang w:val="en-US" w:eastAsia="en-US"/>
              </w:rPr>
              <w:t>Approved by</w:t>
            </w:r>
            <w:r w:rsidRPr="00546671">
              <w:rPr>
                <w:rFonts w:ascii="Calibri" w:hAnsi="Calibri"/>
                <w:lang w:val="en-US" w:eastAsia="en-US"/>
              </w:rPr>
              <w:t>:</w:t>
            </w:r>
          </w:p>
        </w:tc>
        <w:tc>
          <w:tcPr>
            <w:tcW w:w="3120" w:type="dxa"/>
          </w:tcPr>
          <w:p w14:paraId="7A94DC91" w14:textId="77777777" w:rsidR="0074156E" w:rsidRPr="001E55B9" w:rsidRDefault="00AD4DF4" w:rsidP="0053002F">
            <w:pPr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 w:eastAsia="en-US"/>
              </w:rPr>
              <w:t>QHSSE Manager</w:t>
            </w:r>
          </w:p>
        </w:tc>
        <w:tc>
          <w:tcPr>
            <w:tcW w:w="5964" w:type="dxa"/>
          </w:tcPr>
          <w:p w14:paraId="7A94DC92" w14:textId="77777777" w:rsidR="0074156E" w:rsidRPr="00546671" w:rsidRDefault="00AD4DF4" w:rsidP="00EC5FFA">
            <w:pPr>
              <w:jc w:val="both"/>
              <w:rPr>
                <w:rFonts w:ascii="Calibri" w:hAnsi="Calibri"/>
                <w:lang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</w:rPr>
              <w:t>Patrick De Baere</w:t>
            </w:r>
          </w:p>
        </w:tc>
      </w:tr>
    </w:tbl>
    <w:p w14:paraId="7A94DC94" w14:textId="77777777" w:rsidR="00397FD7" w:rsidRPr="00F81EA5" w:rsidRDefault="00AD4DF4" w:rsidP="00397FD7">
      <w:pPr>
        <w:rPr>
          <w:rFonts w:ascii="Calibri" w:hAnsi="Calibri"/>
          <w:color w:val="003366"/>
          <w:sz w:val="10"/>
          <w:szCs w:val="10"/>
          <w:lang w:eastAsia="en-US"/>
        </w:rPr>
      </w:pPr>
    </w:p>
    <w:p w14:paraId="7A94DC95" w14:textId="77777777" w:rsidR="00FF76DD" w:rsidRPr="00873483" w:rsidRDefault="00AD4DF4" w:rsidP="00873483">
      <w:pPr>
        <w:pStyle w:val="Heading1"/>
        <w:numPr>
          <w:ilvl w:val="0"/>
          <w:numId w:val="0"/>
        </w:numPr>
        <w:sectPr w:rsidR="00FF76DD" w:rsidRPr="00873483" w:rsidSect="00F924E0">
          <w:headerReference w:type="default" r:id="rId20"/>
          <w:footerReference w:type="default" r:id="rId21"/>
          <w:pgSz w:w="11906" w:h="16838"/>
          <w:pgMar w:top="1417" w:right="1417" w:bottom="1417" w:left="1417" w:header="720" w:footer="720" w:gutter="0"/>
          <w:cols w:space="720"/>
          <w:docGrid w:linePitch="360"/>
        </w:sectPr>
      </w:pPr>
      <w:r w:rsidRPr="00E52F1A">
        <w:rPr>
          <w:rFonts w:asciiTheme="minorHAnsi" w:hAnsiTheme="minorHAnsi"/>
          <w:b w:val="0"/>
          <w:sz w:val="22"/>
          <w:szCs w:val="22"/>
        </w:rPr>
        <w:t>*</w:t>
      </w:r>
      <w:r w:rsidRPr="00E52F1A">
        <w:rPr>
          <w:rFonts w:asciiTheme="minorHAnsi" w:hAnsiTheme="minorHAnsi"/>
          <w:b w:val="0"/>
          <w:sz w:val="22"/>
          <w:szCs w:val="22"/>
        </w:rPr>
        <w:t>Access rights</w:t>
      </w:r>
      <w:r w:rsidRPr="00E52F1A">
        <w:rPr>
          <w:rFonts w:asciiTheme="minorHAnsi" w:hAnsiTheme="minorHAnsi"/>
          <w:b w:val="0"/>
          <w:sz w:val="22"/>
          <w:szCs w:val="22"/>
        </w:rPr>
        <w:t>:</w:t>
      </w:r>
      <w:r w:rsidRPr="00E52F1A">
        <w:tab/>
        <w:t xml:space="preserve"> </w:t>
      </w:r>
      <w:r w:rsidRPr="00E52F1A">
        <w:t xml:space="preserve">    </w:t>
      </w:r>
      <w:r w:rsidRPr="00E52F1A">
        <w:t xml:space="preserve"> </w:t>
      </w:r>
      <w:r w:rsidRPr="00E52F1A">
        <w:t xml:space="preserve"> </w:t>
      </w:r>
      <w:r w:rsidRPr="00E52F1A">
        <w:rPr>
          <w:rFonts w:asciiTheme="minorHAnsi" w:hAnsiTheme="minorHAnsi"/>
          <w:sz w:val="22"/>
          <w:szCs w:val="22"/>
        </w:rPr>
        <w:fldChar w:fldCharType="begin"/>
      </w:r>
      <w:r w:rsidRPr="00E52F1A">
        <w:rPr>
          <w:rFonts w:asciiTheme="minorHAnsi" w:hAnsiTheme="minorHAnsi"/>
          <w:sz w:val="22"/>
          <w:szCs w:val="22"/>
        </w:rPr>
        <w:instrText xml:space="preserve"> DOCPROPERTY  Confidentiality  \* MERGEFORMAT </w:instrText>
      </w:r>
      <w:r w:rsidRPr="00E52F1A">
        <w:rPr>
          <w:rFonts w:asciiTheme="minorHAnsi" w:hAnsiTheme="minorHAnsi"/>
          <w:sz w:val="22"/>
          <w:szCs w:val="22"/>
        </w:rPr>
        <w:fldChar w:fldCharType="separate"/>
      </w:r>
      <w:r w:rsidRPr="00E52F1A">
        <w:rPr>
          <w:rFonts w:asciiTheme="minorHAnsi" w:hAnsiTheme="minorHAnsi"/>
          <w:sz w:val="22"/>
          <w:szCs w:val="22"/>
        </w:rPr>
        <w:t>Generally</w:t>
      </w:r>
      <w:r w:rsidRPr="00E52F1A">
        <w:rPr>
          <w:rFonts w:asciiTheme="minorHAnsi" w:hAnsiTheme="minorHAnsi"/>
          <w:sz w:val="22"/>
          <w:szCs w:val="22"/>
        </w:rPr>
        <w:t xml:space="preserve"> </w:t>
      </w:r>
      <w:r w:rsidRPr="00E52F1A">
        <w:rPr>
          <w:rFonts w:asciiTheme="minorHAnsi" w:hAnsiTheme="minorHAnsi"/>
          <w:sz w:val="22"/>
          <w:szCs w:val="22"/>
        </w:rPr>
        <w:t>Accessible</w:t>
      </w:r>
      <w:r w:rsidRPr="00E52F1A">
        <w:rPr>
          <w:rFonts w:asciiTheme="minorHAnsi" w:hAnsiTheme="minorHAnsi"/>
          <w:sz w:val="22"/>
          <w:szCs w:val="22"/>
        </w:rPr>
        <w:fldChar w:fldCharType="end"/>
      </w:r>
      <w:r w:rsidRPr="00EA0216">
        <w:t xml:space="preserve"> </w:t>
      </w:r>
      <w:r>
        <w:fldChar w:fldCharType="begin">
          <w:ffData>
            <w:name w:val="Controllo1"/>
            <w:enabled w:val="0"/>
            <w:calcOnExit w:val="0"/>
            <w:checkBox>
              <w:sizeAuto/>
              <w:default w:val="1"/>
            </w:checkBox>
          </w:ffData>
        </w:fldChar>
      </w:r>
      <w:bookmarkStart w:id="2" w:name="Controllo1"/>
      <w:r>
        <w:instrText xml:space="preserve"> FORMCHECKBOX </w:instrText>
      </w:r>
      <w:r>
        <w:fldChar w:fldCharType="separate"/>
      </w:r>
      <w:r>
        <w:fldChar w:fldCharType="end"/>
      </w:r>
      <w:bookmarkEnd w:id="2"/>
    </w:p>
    <w:p w14:paraId="7A94DC96" w14:textId="77777777" w:rsidR="00E848A8" w:rsidRDefault="00AD4DF4" w:rsidP="00310E5B">
      <w:pPr>
        <w:jc w:val="center"/>
        <w:rPr>
          <w:rFonts w:ascii="Calibri" w:hAnsi="Calibri"/>
          <w:bCs/>
          <w:iCs/>
          <w:sz w:val="2"/>
          <w:szCs w:val="2"/>
          <w:lang w:val="en-US"/>
        </w:rPr>
      </w:pPr>
    </w:p>
    <w:p w14:paraId="7A94DC97" w14:textId="77777777" w:rsidR="00E848A8" w:rsidRDefault="00AD4DF4" w:rsidP="00310E5B">
      <w:pPr>
        <w:jc w:val="center"/>
        <w:rPr>
          <w:rFonts w:ascii="Calibri" w:hAnsi="Calibri"/>
          <w:bCs/>
          <w:iCs/>
          <w:sz w:val="2"/>
          <w:szCs w:val="2"/>
          <w:lang w:val="en-US"/>
        </w:rPr>
      </w:pPr>
    </w:p>
    <w:p w14:paraId="7A94DC98" w14:textId="77777777" w:rsidR="00E848A8" w:rsidRDefault="00AD4DF4" w:rsidP="00310E5B">
      <w:pPr>
        <w:jc w:val="center"/>
        <w:rPr>
          <w:rFonts w:ascii="Calibri" w:hAnsi="Calibri"/>
          <w:bCs/>
          <w:iCs/>
          <w:sz w:val="2"/>
          <w:szCs w:val="2"/>
          <w:lang w:val="en-US"/>
        </w:rPr>
      </w:pPr>
    </w:p>
    <w:p w14:paraId="7A94DC99" w14:textId="77777777" w:rsidR="00E848A8" w:rsidRDefault="00AD4DF4" w:rsidP="00310E5B">
      <w:pPr>
        <w:jc w:val="center"/>
        <w:rPr>
          <w:rFonts w:ascii="Calibri" w:hAnsi="Calibri"/>
          <w:bCs/>
          <w:iCs/>
          <w:sz w:val="2"/>
          <w:szCs w:val="2"/>
          <w:lang w:val="en-US"/>
        </w:rPr>
      </w:pPr>
    </w:p>
    <w:p w14:paraId="7A94DC9A" w14:textId="77777777" w:rsidR="00E848A8" w:rsidRPr="00E848A8" w:rsidRDefault="00AD4DF4" w:rsidP="00310E5B">
      <w:pPr>
        <w:jc w:val="center"/>
        <w:rPr>
          <w:rFonts w:ascii="Calibri" w:hAnsi="Calibri"/>
          <w:sz w:val="2"/>
          <w:szCs w:val="2"/>
          <w:lang w:val="en-US"/>
        </w:rPr>
      </w:pPr>
      <w:r>
        <w:rPr>
          <w:rFonts w:ascii="Calibri" w:hAnsi="Calibri"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94DC7D" wp14:editId="7A94DC7E">
                <wp:simplePos x="0" y="0"/>
                <wp:positionH relativeFrom="column">
                  <wp:posOffset>1062990</wp:posOffset>
                </wp:positionH>
                <wp:positionV relativeFrom="paragraph">
                  <wp:posOffset>36195</wp:posOffset>
                </wp:positionV>
                <wp:extent cx="3263900" cy="496570"/>
                <wp:effectExtent l="0" t="0" r="12700" b="26670"/>
                <wp:wrapSquare wrapText="bothSides"/>
                <wp:docPr id="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0" cy="4965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A94DC87" w14:textId="77777777" w:rsidR="008B032F" w:rsidRPr="000601F7" w:rsidRDefault="00AD4DF4" w:rsidP="00FF76DD">
                            <w:pPr>
                              <w:pStyle w:val="Header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Reviews Summary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94DC7D" id="AutoShape 21" o:spid="_x0000_s1027" style="position:absolute;left:0;text-align:left;margin-left:83.7pt;margin-top:2.85pt;width:257pt;height:3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">
                <v:textbox style="mso-fit-shape-to-text:t">
                  <w:txbxContent>
                    <w:p w14:paraId="7A94DC87" w14:textId="77777777" w:rsidR="008B032F" w:rsidRPr="000601F7" w:rsidRDefault="00AD4DF4" w:rsidP="00FF76DD">
                      <w:pPr>
                        <w:pStyle w:val="Header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Reviews Summary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7A94DC9B" w14:textId="77777777" w:rsidR="00FF76DD" w:rsidRPr="00ED3189" w:rsidRDefault="00AD4DF4" w:rsidP="00310E5B">
      <w:pPr>
        <w:jc w:val="center"/>
        <w:rPr>
          <w:rFonts w:ascii="Calibri" w:hAnsi="Calibri"/>
          <w:bCs/>
          <w:iCs/>
          <w:lang w:val="en-US"/>
        </w:rPr>
      </w:pPr>
    </w:p>
    <w:p w14:paraId="7A94DC9C" w14:textId="77777777" w:rsidR="00FF76DD" w:rsidRDefault="00AD4DF4" w:rsidP="00310E5B">
      <w:pPr>
        <w:jc w:val="center"/>
        <w:rPr>
          <w:rFonts w:ascii="Calibri" w:hAnsi="Calibri"/>
          <w:bCs/>
          <w:iCs/>
          <w:lang w:val="en-US"/>
        </w:rPr>
      </w:pPr>
    </w:p>
    <w:tbl>
      <w:tblPr>
        <w:tblW w:w="9464" w:type="dxa"/>
        <w:jc w:val="center"/>
        <w:tblLayout w:type="fixed"/>
        <w:tblLook w:val="0000" w:firstRow="0" w:lastRow="0" w:firstColumn="0" w:lastColumn="0" w:noHBand="0" w:noVBand="0"/>
      </w:tblPr>
      <w:tblGrid>
        <w:gridCol w:w="1584"/>
        <w:gridCol w:w="1693"/>
        <w:gridCol w:w="4322"/>
        <w:gridCol w:w="1865"/>
      </w:tblGrid>
      <w:tr w:rsidR="00FF76DD" w:rsidRPr="0004563C" w14:paraId="7A94DCA1" w14:textId="77777777" w:rsidTr="001625C8">
        <w:trPr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4DC9D" w14:textId="77777777" w:rsidR="00FF76DD" w:rsidRPr="00546671" w:rsidRDefault="00AD4DF4" w:rsidP="00310E5B">
            <w:pPr>
              <w:jc w:val="center"/>
              <w:rPr>
                <w:rFonts w:ascii="Calibri" w:hAnsi="Calibri"/>
                <w:b/>
                <w:color w:val="800000"/>
                <w:lang w:val="en-US" w:eastAsia="en-US"/>
              </w:rPr>
            </w:pPr>
            <w:r>
              <w:rPr>
                <w:rFonts w:ascii="Calibri" w:hAnsi="Calibri"/>
                <w:b/>
                <w:color w:val="800000"/>
                <w:lang w:val="en-US" w:eastAsia="en-US"/>
              </w:rPr>
              <w:t>Review date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4DC9E" w14:textId="77777777" w:rsidR="00FF76DD" w:rsidRPr="0004563C" w:rsidRDefault="00AD4DF4" w:rsidP="00310E5B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b/>
                <w:color w:val="800000"/>
                <w:lang w:eastAsia="en-US"/>
              </w:rPr>
            </w:pPr>
            <w:r>
              <w:rPr>
                <w:rFonts w:ascii="Calibri" w:hAnsi="Calibri"/>
                <w:b/>
                <w:color w:val="800000"/>
                <w:lang w:eastAsia="en-US"/>
              </w:rPr>
              <w:t>Review reference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4DC9F" w14:textId="77777777" w:rsidR="00FF76DD" w:rsidRPr="0004563C" w:rsidRDefault="00AD4DF4" w:rsidP="00310E5B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b/>
                <w:color w:val="800000"/>
                <w:lang w:eastAsia="en-US"/>
              </w:rPr>
            </w:pPr>
            <w:r>
              <w:rPr>
                <w:rFonts w:ascii="Calibri" w:hAnsi="Calibri"/>
                <w:b/>
                <w:color w:val="800000"/>
                <w:lang w:eastAsia="en-US"/>
              </w:rPr>
              <w:t>Review details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4DCA0" w14:textId="77777777" w:rsidR="00FF76DD" w:rsidRPr="0004563C" w:rsidRDefault="00AD4DF4" w:rsidP="00310E5B">
            <w:pPr>
              <w:jc w:val="center"/>
              <w:rPr>
                <w:rFonts w:ascii="Calibri" w:hAnsi="Calibri"/>
                <w:b/>
                <w:color w:val="800000"/>
                <w:lang w:eastAsia="en-US"/>
              </w:rPr>
            </w:pPr>
            <w:r>
              <w:rPr>
                <w:rFonts w:ascii="Calibri" w:hAnsi="Calibri"/>
                <w:b/>
                <w:color w:val="800000"/>
                <w:lang w:eastAsia="en-US"/>
              </w:rPr>
              <w:t>Review version</w:t>
            </w:r>
          </w:p>
        </w:tc>
      </w:tr>
      <w:tr w:rsidR="00FF76DD" w:rsidRPr="0004563C" w14:paraId="7A94DCA6" w14:textId="77777777" w:rsidTr="001625C8">
        <w:trPr>
          <w:trHeight w:val="820"/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4DCA2" w14:textId="77777777" w:rsidR="00FF76DD" w:rsidRPr="0004563C" w:rsidRDefault="00AD4DF4" w:rsidP="00310E5B">
            <w:pPr>
              <w:jc w:val="center"/>
              <w:rPr>
                <w:rFonts w:ascii="Calibri" w:hAnsi="Calibri"/>
                <w:b/>
                <w:color w:val="000000"/>
                <w:lang w:eastAsia="en-US"/>
              </w:rPr>
            </w:pPr>
            <w:r>
              <w:rPr>
                <w:rFonts w:ascii="Calibri" w:hAnsi="Calibri"/>
                <w:b/>
                <w:noProof/>
                <w:color w:val="000000"/>
                <w:lang w:eastAsia="en-US"/>
              </w:rPr>
              <w:t>01 Dec 2017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4DCA3" w14:textId="77777777" w:rsidR="00FF76DD" w:rsidRPr="0004563C" w:rsidRDefault="00AD4DF4" w:rsidP="00310E5B">
            <w:pPr>
              <w:jc w:val="center"/>
              <w:rPr>
                <w:rFonts w:ascii="Calibri" w:hAnsi="Calibri"/>
                <w:b/>
                <w:color w:val="000000"/>
                <w:lang w:eastAsia="en-US"/>
              </w:rPr>
            </w:pP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4DCA4" w14:textId="77777777" w:rsidR="00FF76DD" w:rsidRPr="0004563C" w:rsidRDefault="00AD4DF4" w:rsidP="00310E5B">
            <w:pPr>
              <w:ind w:left="360"/>
              <w:jc w:val="center"/>
              <w:rPr>
                <w:rFonts w:ascii="Calibri" w:hAnsi="Calibri"/>
                <w:b/>
                <w:color w:val="000000"/>
                <w:lang w:eastAsia="en-US"/>
              </w:rPr>
            </w:pP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4DCA5" w14:textId="77777777" w:rsidR="00FF76DD" w:rsidRPr="0004563C" w:rsidRDefault="00AD4DF4" w:rsidP="00310E5B">
            <w:pPr>
              <w:jc w:val="center"/>
              <w:rPr>
                <w:rFonts w:ascii="Calibri" w:hAnsi="Calibri"/>
                <w:b/>
                <w:color w:val="000000"/>
                <w:lang w:eastAsia="en-US"/>
              </w:rPr>
            </w:pPr>
            <w:r>
              <w:rPr>
                <w:rFonts w:ascii="Calibri" w:hAnsi="Calibri"/>
                <w:b/>
                <w:noProof/>
                <w:color w:val="000000"/>
                <w:lang w:eastAsia="en-US"/>
              </w:rPr>
              <w:t>0</w:t>
            </w:r>
          </w:p>
        </w:tc>
      </w:tr>
      <w:tr w:rsidR="00FF76DD" w:rsidRPr="0004563C" w14:paraId="7A94DCAB" w14:textId="77777777" w:rsidTr="001625C8">
        <w:trPr>
          <w:trHeight w:val="820"/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4DCA7" w14:textId="77777777" w:rsidR="00FF76DD" w:rsidRPr="0004563C" w:rsidRDefault="00AD4DF4" w:rsidP="00310E5B">
            <w:pPr>
              <w:jc w:val="center"/>
              <w:rPr>
                <w:rFonts w:ascii="Calibri" w:hAnsi="Calibri"/>
                <w:b/>
                <w:color w:val="000000"/>
                <w:lang w:eastAsia="en-US"/>
              </w:rPr>
            </w:pPr>
            <w:r>
              <w:rPr>
                <w:rFonts w:ascii="Calibri" w:hAnsi="Calibri"/>
                <w:b/>
                <w:noProof/>
                <w:color w:val="000000"/>
                <w:lang w:eastAsia="en-US"/>
              </w:rPr>
              <w:t>01 Dec 2020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4DCA8" w14:textId="77777777" w:rsidR="00FF76DD" w:rsidRPr="0004563C" w:rsidRDefault="00AD4DF4" w:rsidP="00310E5B">
            <w:pPr>
              <w:jc w:val="center"/>
              <w:rPr>
                <w:rFonts w:ascii="Calibri" w:hAnsi="Calibri"/>
                <w:b/>
                <w:color w:val="000000"/>
                <w:lang w:eastAsia="en-US"/>
              </w:rPr>
            </w:pPr>
            <w:r>
              <w:rPr>
                <w:rFonts w:ascii="Calibri" w:hAnsi="Calibri"/>
                <w:b/>
                <w:noProof/>
                <w:color w:val="000000"/>
                <w:lang w:eastAsia="en-US"/>
              </w:rPr>
              <w:t>--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4DCA9" w14:textId="77777777" w:rsidR="00FF76DD" w:rsidRPr="0004563C" w:rsidRDefault="00AD4DF4" w:rsidP="00310E5B">
            <w:pPr>
              <w:ind w:left="360"/>
              <w:jc w:val="center"/>
              <w:rPr>
                <w:rFonts w:ascii="Calibri" w:hAnsi="Calibri"/>
                <w:b/>
                <w:color w:val="000000"/>
                <w:lang w:eastAsia="en-US"/>
              </w:rPr>
            </w:pPr>
            <w:r>
              <w:rPr>
                <w:rFonts w:ascii="Calibri" w:hAnsi="Calibri"/>
                <w:b/>
                <w:noProof/>
                <w:color w:val="000000"/>
                <w:lang w:eastAsia="en-US"/>
              </w:rPr>
              <w:t>Periodic review - no changes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4DCAA" w14:textId="77777777" w:rsidR="00FF76DD" w:rsidRPr="0004563C" w:rsidRDefault="00AD4DF4" w:rsidP="00310E5B">
            <w:pPr>
              <w:jc w:val="center"/>
              <w:rPr>
                <w:rFonts w:ascii="Calibri" w:hAnsi="Calibri"/>
                <w:b/>
                <w:color w:val="000000"/>
                <w:lang w:eastAsia="en-US"/>
              </w:rPr>
            </w:pPr>
            <w:r>
              <w:rPr>
                <w:rFonts w:ascii="Calibri" w:hAnsi="Calibri"/>
                <w:b/>
                <w:noProof/>
                <w:color w:val="000000"/>
                <w:lang w:eastAsia="en-US"/>
              </w:rPr>
              <w:t>1</w:t>
            </w:r>
          </w:p>
        </w:tc>
      </w:tr>
    </w:tbl>
    <w:p w14:paraId="7A94DCAC" w14:textId="77777777" w:rsidR="009A78D1" w:rsidRPr="001F3AAC" w:rsidRDefault="00AD4DF4" w:rsidP="00ED029D">
      <w:pPr>
        <w:rPr>
          <w:rFonts w:ascii="Calibri" w:hAnsi="Calibri"/>
          <w:bCs/>
          <w:iCs/>
        </w:rPr>
      </w:pPr>
      <w:bookmarkStart w:id="3" w:name="DocumentToAdd"/>
      <w:bookmarkEnd w:id="3"/>
    </w:p>
    <w:sectPr w:rsidR="009A78D1" w:rsidRPr="001F3AAC">
      <w:pgSz w:w="12240" w:h="15840"/>
      <w:pgMar w:top="1417" w:right="1417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94DC81" w14:textId="77777777" w:rsidR="002525B9" w:rsidRDefault="002525B9">
      <w:pPr>
        <w:rPr>
          <w:lang w:val="de-DE"/>
        </w:rPr>
      </w:pPr>
      <w:r>
        <w:rPr>
          <w:lang w:val="de-DE"/>
        </w:rPr>
        <w:separator/>
      </w:r>
    </w:p>
  </w:endnote>
  <w:endnote w:type="continuationSeparator" w:id="0">
    <w:p w14:paraId="7A94DC82" w14:textId="77777777" w:rsidR="002525B9" w:rsidRDefault="002525B9">
      <w:pPr>
        <w:rPr>
          <w:lang w:val="de-DE"/>
        </w:rPr>
      </w:pPr>
      <w:r>
        <w:rPr>
          <w:lang w:val="de-DE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4DC8E" w14:textId="77777777" w:rsidR="008B032F" w:rsidRPr="00FA7869" w:rsidRDefault="00AD4DF4" w:rsidP="00550518">
    <w:pPr>
      <w:pStyle w:val="Footer"/>
      <w:pBdr>
        <w:top w:val="thinThickSmallGap" w:sz="24" w:space="6" w:color="622423"/>
      </w:pBdr>
      <w:tabs>
        <w:tab w:val="center" w:pos="4800"/>
        <w:tab w:val="right" w:pos="9600"/>
      </w:tabs>
      <w:rPr>
        <w:sz w:val="18"/>
        <w:szCs w:val="18"/>
        <w:lang w:val="es-ES"/>
      </w:rPr>
    </w:pPr>
    <w:r>
      <w:rPr>
        <w:sz w:val="18"/>
        <w:szCs w:val="18"/>
        <w:lang w:val="es-ES"/>
      </w:rPr>
      <w:t>Document Code</w:t>
    </w:r>
    <w:r w:rsidRPr="00FA7869">
      <w:rPr>
        <w:sz w:val="18"/>
        <w:szCs w:val="18"/>
        <w:lang w:val="es-ES"/>
      </w:rPr>
      <w:t xml:space="preserve">: </w:t>
    </w:r>
    <w:r>
      <w:rPr>
        <w:noProof/>
        <w:sz w:val="18"/>
        <w:szCs w:val="18"/>
        <w:lang w:val="es-ES"/>
      </w:rPr>
      <w:t>KPNWE.WI.11.HSCO.026</w:t>
    </w:r>
    <w:r>
      <w:rPr>
        <w:sz w:val="18"/>
        <w:szCs w:val="18"/>
        <w:lang w:val="es-ES"/>
      </w:rPr>
      <w:tab/>
      <w:t>Rev</w:t>
    </w:r>
    <w:r w:rsidRPr="00FA7869">
      <w:rPr>
        <w:sz w:val="18"/>
        <w:szCs w:val="18"/>
        <w:lang w:val="es-ES"/>
      </w:rPr>
      <w:t xml:space="preserve">: </w:t>
    </w:r>
    <w:bookmarkStart w:id="1" w:name="RevisionNumber"/>
    <w:r>
      <w:rPr>
        <w:noProof/>
        <w:sz w:val="18"/>
        <w:szCs w:val="18"/>
        <w:lang w:val="es-ES"/>
      </w:rPr>
      <w:t>1</w:t>
    </w:r>
    <w:r w:rsidRPr="00FA7869">
      <w:rPr>
        <w:lang w:val="es-ES"/>
      </w:rPr>
      <w:t xml:space="preserve"> </w:t>
    </w:r>
    <w:bookmarkEnd w:id="1"/>
    <w:r w:rsidRPr="00FA7869">
      <w:rPr>
        <w:lang w:val="es-ES"/>
      </w:rPr>
      <w:tab/>
    </w:r>
  </w:p>
  <w:p w14:paraId="7A94DC8F" w14:textId="0BB664E2" w:rsidR="008B032F" w:rsidRPr="00E848A8" w:rsidRDefault="00AD4DF4" w:rsidP="00550518">
    <w:pPr>
      <w:pStyle w:val="Footer"/>
      <w:pBdr>
        <w:top w:val="thinThickSmallGap" w:sz="24" w:space="6" w:color="622423"/>
      </w:pBdr>
      <w:tabs>
        <w:tab w:val="right" w:pos="9600"/>
      </w:tabs>
      <w:rPr>
        <w:sz w:val="18"/>
        <w:szCs w:val="18"/>
        <w:lang w:val="en-US"/>
      </w:rPr>
    </w:pPr>
    <w:r>
      <w:rPr>
        <w:sz w:val="18"/>
        <w:szCs w:val="18"/>
        <w:lang w:val="fr-FR"/>
      </w:rPr>
      <w:t>Approval</w:t>
    </w:r>
    <w:r>
      <w:rPr>
        <w:sz w:val="18"/>
        <w:szCs w:val="18"/>
        <w:lang w:val="fr-FR"/>
      </w:rPr>
      <w:t xml:space="preserve"> date</w:t>
    </w:r>
    <w:r w:rsidRPr="00C25966">
      <w:rPr>
        <w:sz w:val="18"/>
        <w:szCs w:val="18"/>
        <w:lang w:val="fr-FR"/>
      </w:rPr>
      <w:t xml:space="preserve">: </w:t>
    </w:r>
    <w:r>
      <w:rPr>
        <w:noProof/>
        <w:sz w:val="18"/>
        <w:szCs w:val="18"/>
        <w:lang w:val="fr-FR"/>
      </w:rPr>
      <w:t>01 Dec 2020</w:t>
    </w:r>
    <w:r w:rsidRPr="00C25966">
      <w:rPr>
        <w:sz w:val="18"/>
        <w:szCs w:val="18"/>
        <w:lang w:val="fr-FR"/>
      </w:rPr>
      <w:tab/>
    </w:r>
    <w:r>
      <w:rPr>
        <w:sz w:val="18"/>
        <w:szCs w:val="18"/>
        <w:lang w:val="fr-FR"/>
      </w:rPr>
      <w:t>Next Review D</w:t>
    </w:r>
    <w:r>
      <w:rPr>
        <w:sz w:val="18"/>
        <w:szCs w:val="18"/>
        <w:lang w:val="fr-FR"/>
      </w:rPr>
      <w:t xml:space="preserve">ate: </w:t>
    </w:r>
    <w:r>
      <w:rPr>
        <w:noProof/>
        <w:sz w:val="18"/>
        <w:szCs w:val="18"/>
        <w:lang w:val="fr-FR"/>
      </w:rPr>
      <w:t>01 Dec 2023</w:t>
    </w:r>
    <w:r w:rsidRPr="00C25966">
      <w:rPr>
        <w:sz w:val="18"/>
        <w:szCs w:val="18"/>
        <w:lang w:val="fr-FR"/>
      </w:rPr>
      <w:tab/>
      <w:t xml:space="preserve">Page </w:t>
    </w:r>
    <w:r w:rsidRPr="009D67FF">
      <w:rPr>
        <w:sz w:val="18"/>
        <w:szCs w:val="18"/>
      </w:rPr>
      <w:fldChar w:fldCharType="begin"/>
    </w:r>
    <w:r w:rsidRPr="00C25966">
      <w:rPr>
        <w:sz w:val="18"/>
        <w:szCs w:val="18"/>
        <w:lang w:val="fr-FR"/>
      </w:rPr>
      <w:instrText xml:space="preserve"> PAGE </w:instrText>
    </w:r>
    <w:r w:rsidRPr="009D67FF">
      <w:rPr>
        <w:sz w:val="18"/>
        <w:szCs w:val="18"/>
      </w:rPr>
      <w:fldChar w:fldCharType="separate"/>
    </w:r>
    <w:r>
      <w:rPr>
        <w:noProof/>
        <w:sz w:val="18"/>
        <w:szCs w:val="18"/>
        <w:lang w:val="fr-FR"/>
      </w:rPr>
      <w:t>2</w:t>
    </w:r>
    <w:r w:rsidRPr="009D67FF">
      <w:rPr>
        <w:sz w:val="18"/>
        <w:szCs w:val="18"/>
      </w:rPr>
      <w:fldChar w:fldCharType="end"/>
    </w:r>
    <w:r w:rsidRPr="00C25966">
      <w:rPr>
        <w:sz w:val="18"/>
        <w:szCs w:val="18"/>
        <w:lang w:val="fr-FR"/>
      </w:rPr>
      <w:t xml:space="preserve"> of </w:t>
    </w:r>
    <w:r w:rsidRPr="009D67FF">
      <w:rPr>
        <w:sz w:val="18"/>
        <w:szCs w:val="18"/>
      </w:rPr>
      <w:fldChar w:fldCharType="begin"/>
    </w:r>
    <w:r w:rsidRPr="00C25966">
      <w:rPr>
        <w:sz w:val="18"/>
        <w:szCs w:val="18"/>
        <w:lang w:val="fr-FR"/>
      </w:rPr>
      <w:instrText xml:space="preserve"> NUMPAGES </w:instrText>
    </w:r>
    <w:r w:rsidRPr="009D67FF">
      <w:rPr>
        <w:sz w:val="18"/>
        <w:szCs w:val="18"/>
      </w:rPr>
      <w:fldChar w:fldCharType="separate"/>
    </w:r>
    <w:r>
      <w:rPr>
        <w:noProof/>
        <w:sz w:val="18"/>
        <w:szCs w:val="18"/>
        <w:lang w:val="fr-FR"/>
      </w:rPr>
      <w:t>5</w:t>
    </w:r>
    <w:r w:rsidRPr="009D67FF">
      <w:rPr>
        <w:sz w:val="18"/>
        <w:szCs w:val="18"/>
      </w:rPr>
      <w:fldChar w:fldCharType="end"/>
    </w:r>
  </w:p>
  <w:p w14:paraId="7A94DC90" w14:textId="77777777" w:rsidR="00414BF6" w:rsidRPr="00414BF6" w:rsidRDefault="00AD4DF4" w:rsidP="00550518">
    <w:pPr>
      <w:pStyle w:val="Footer"/>
      <w:pBdr>
        <w:top w:val="thinThickSmallGap" w:sz="24" w:space="6" w:color="622423"/>
      </w:pBdr>
      <w:tabs>
        <w:tab w:val="right" w:pos="9600"/>
      </w:tabs>
      <w:rPr>
        <w:sz w:val="2"/>
        <w:szCs w:val="2"/>
        <w:lang w:val="en-US"/>
      </w:rPr>
    </w:pPr>
  </w:p>
  <w:p w14:paraId="7A94DC91" w14:textId="77777777" w:rsidR="005A05A8" w:rsidRPr="005A05A8" w:rsidRDefault="00AD4DF4" w:rsidP="005A05A8">
    <w:pPr>
      <w:pStyle w:val="Footer"/>
      <w:pBdr>
        <w:top w:val="thinThickSmallGap" w:sz="24" w:space="6" w:color="622423"/>
      </w:pBdr>
      <w:tabs>
        <w:tab w:val="right" w:pos="9600"/>
      </w:tabs>
      <w:jc w:val="center"/>
      <w:rPr>
        <w:b/>
        <w:color w:val="FF0000"/>
        <w:sz w:val="16"/>
        <w:szCs w:val="16"/>
        <w:lang w:val="en-US"/>
      </w:rPr>
    </w:pPr>
    <w:r w:rsidRPr="005A05A8">
      <w:rPr>
        <w:b/>
        <w:color w:val="FF0000"/>
        <w:sz w:val="16"/>
        <w:szCs w:val="16"/>
        <w:shd w:val="clear" w:color="auto" w:fill="FFFFFF"/>
        <w:lang w:val="en-US"/>
      </w:rPr>
      <w:t>UNCONTROLLED DOCUMENT IF PRINTED OR STORED OUTSIDE OF PUBLISHED AREA ON FORECOURT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94DC7F" w14:textId="77777777" w:rsidR="002525B9" w:rsidRDefault="002525B9">
      <w:pPr>
        <w:rPr>
          <w:lang w:val="de-DE"/>
        </w:rPr>
      </w:pPr>
      <w:r>
        <w:rPr>
          <w:lang w:val="de-DE"/>
        </w:rPr>
        <w:separator/>
      </w:r>
    </w:p>
  </w:footnote>
  <w:footnote w:type="continuationSeparator" w:id="0">
    <w:p w14:paraId="7A94DC80" w14:textId="77777777" w:rsidR="002525B9" w:rsidRDefault="002525B9">
      <w:pPr>
        <w:rPr>
          <w:lang w:val="de-DE"/>
        </w:rPr>
      </w:pPr>
      <w:r>
        <w:rPr>
          <w:lang w:val="de-DE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4DC89" w14:textId="77777777" w:rsidR="00B47929" w:rsidRDefault="00AD4DF4" w:rsidP="00E91575">
    <w:pPr>
      <w:tabs>
        <w:tab w:val="left" w:pos="5529"/>
      </w:tabs>
      <w:spacing w:before="160"/>
      <w:ind w:right="2268"/>
      <w:jc w:val="center"/>
      <w:rPr>
        <w:rFonts w:ascii="Calibri" w:hAnsi="Calibri"/>
        <w:b/>
        <w:bCs/>
        <w:sz w:val="28"/>
        <w:szCs w:val="28"/>
      </w:rPr>
    </w:pPr>
    <w:r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7A94DC83" wp14:editId="7A94DC84">
          <wp:simplePos x="0" y="0"/>
          <wp:positionH relativeFrom="column">
            <wp:posOffset>5109210</wp:posOffset>
          </wp:positionH>
          <wp:positionV relativeFrom="paragraph">
            <wp:posOffset>-85090</wp:posOffset>
          </wp:positionV>
          <wp:extent cx="1136015" cy="523875"/>
          <wp:effectExtent l="0" t="0" r="6985" b="9525"/>
          <wp:wrapNone/>
          <wp:docPr id="1" name="Immagine 1" descr="Q8_H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Q8_H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01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b/>
        <w:bCs/>
        <w:noProof/>
        <w:sz w:val="28"/>
        <w:szCs w:val="28"/>
      </w:rPr>
      <w:t>Die fünf lebenswichtigen Punkte beim Arbeiten an elektrischen Anlagen</w:t>
    </w:r>
  </w:p>
  <w:p w14:paraId="7A94DC8A" w14:textId="77777777" w:rsidR="00113736" w:rsidRPr="003D0918" w:rsidRDefault="00AD4DF4" w:rsidP="00204768">
    <w:pPr>
      <w:tabs>
        <w:tab w:val="left" w:pos="7797"/>
      </w:tabs>
      <w:spacing w:before="160"/>
      <w:ind w:right="183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23953"/>
    <w:multiLevelType w:val="hybridMultilevel"/>
    <w:tmpl w:val="92FEA38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3BC70E38"/>
    <w:multiLevelType w:val="hybridMultilevel"/>
    <w:tmpl w:val="34F8610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B352FC"/>
    <w:multiLevelType w:val="multilevel"/>
    <w:tmpl w:val="4358D38A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pStyle w:val="Heading2"/>
      <w:lvlText w:val="%1.%2."/>
      <w:lvlJc w:val="left"/>
      <w:pPr>
        <w:tabs>
          <w:tab w:val="num" w:pos="360"/>
        </w:tabs>
        <w:ind w:left="720" w:hanging="720"/>
      </w:pPr>
      <w:rPr>
        <w:rFonts w:hint="default"/>
        <w:b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360"/>
        </w:tabs>
        <w:ind w:left="1080" w:hanging="108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360"/>
        </w:tabs>
        <w:ind w:left="1440" w:hanging="1440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360"/>
        </w:tabs>
        <w:ind w:left="1728" w:hanging="1728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360"/>
        </w:tabs>
        <w:ind w:left="2016" w:hanging="2016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360"/>
        </w:tabs>
        <w:ind w:left="2304" w:hanging="2304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360"/>
        </w:tabs>
        <w:ind w:left="2592" w:hanging="2592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360"/>
        </w:tabs>
        <w:ind w:left="2880" w:hanging="2880"/>
      </w:pPr>
      <w:rPr>
        <w:rFonts w:hint="default"/>
      </w:rPr>
    </w:lvl>
  </w:abstractNum>
  <w:abstractNum w:abstractNumId="3" w15:restartNumberingAfterBreak="0">
    <w:nsid w:val="64ED2B0D"/>
    <w:multiLevelType w:val="hybridMultilevel"/>
    <w:tmpl w:val="AAB8EE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CF07A95"/>
    <w:multiLevelType w:val="hybridMultilevel"/>
    <w:tmpl w:val="65A852D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AA7DBB"/>
    <w:multiLevelType w:val="hybridMultilevel"/>
    <w:tmpl w:val="A8368B6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4A819EE"/>
    <w:multiLevelType w:val="multilevel"/>
    <w:tmpl w:val="34F86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defaultTabStop w:val="720"/>
  <w:hyphenationZone w:val="425"/>
  <w:doNotHyphenateCaps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914"/>
    <w:rsid w:val="00052999"/>
    <w:rsid w:val="00135598"/>
    <w:rsid w:val="002525B9"/>
    <w:rsid w:val="004606DE"/>
    <w:rsid w:val="00546478"/>
    <w:rsid w:val="00550C52"/>
    <w:rsid w:val="00583AD1"/>
    <w:rsid w:val="005B4FC5"/>
    <w:rsid w:val="00873192"/>
    <w:rsid w:val="00A8247E"/>
    <w:rsid w:val="00AD4DF4"/>
    <w:rsid w:val="00AE3914"/>
    <w:rsid w:val="00B16E37"/>
    <w:rsid w:val="00BE5B86"/>
    <w:rsid w:val="00C24809"/>
    <w:rsid w:val="00C51327"/>
    <w:rsid w:val="00E6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7A94DC34"/>
  <w15:docId w15:val="{C3DEE60A-90C3-4D3C-BBFE-A01AA876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7"/>
      </w:numPr>
      <w:spacing w:before="360" w:after="120" w:line="300" w:lineRule="exact"/>
      <w:outlineLvl w:val="0"/>
    </w:pPr>
    <w:rPr>
      <w:b/>
      <w:bCs/>
      <w:sz w:val="24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7"/>
      </w:numPr>
      <w:tabs>
        <w:tab w:val="left" w:pos="576"/>
      </w:tabs>
      <w:spacing w:after="120" w:line="300" w:lineRule="exact"/>
      <w:outlineLvl w:val="1"/>
    </w:pPr>
    <w:rPr>
      <w:b/>
      <w:bCs/>
      <w:iCs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7"/>
      </w:numPr>
      <w:spacing w:after="120" w:line="300" w:lineRule="exact"/>
      <w:outlineLvl w:val="2"/>
    </w:pPr>
    <w:rPr>
      <w:b/>
      <w:bCs/>
      <w:sz w:val="24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7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7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7"/>
      </w:numPr>
      <w:spacing w:before="240" w:after="60"/>
      <w:outlineLvl w:val="5"/>
    </w:pPr>
    <w:rPr>
      <w:rFonts w:ascii="Times New Roman" w:hAnsi="Times New Roman" w:cs="Times New Roman"/>
      <w:b/>
      <w:bCs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7"/>
      </w:numPr>
      <w:spacing w:before="240" w:after="60"/>
      <w:outlineLvl w:val="6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7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7"/>
      </w:numPr>
      <w:spacing w:before="240" w:after="60"/>
      <w:outlineLvl w:val="8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tw4winMark">
    <w:name w:val="tw4winMark"/>
    <w:rPr>
      <w:rFonts w:ascii="Courier New" w:hAnsi="Courier New" w:cs="Courier New"/>
      <w:vanish/>
      <w:color w:val="800080"/>
      <w:vertAlign w:val="sub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4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46478"/>
    <w:rPr>
      <w:rFonts w:ascii="Tahoma" w:hAnsi="Tahoma" w:cs="Tahoma"/>
      <w:sz w:val="16"/>
      <w:szCs w:val="16"/>
      <w:lang w:val="en-GB" w:eastAsia="en-GB"/>
    </w:rPr>
  </w:style>
  <w:style w:type="character" w:customStyle="1" w:styleId="Heading1Char">
    <w:name w:val="Heading 1 Char"/>
    <w:basedOn w:val="DefaultParagraphFont"/>
    <w:link w:val="Heading1"/>
    <w:rPr>
      <w:rFonts w:ascii="Arial" w:hAnsi="Arial" w:cs="Arial"/>
      <w:b/>
      <w:bCs/>
      <w:sz w:val="24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rPr>
      <w:rFonts w:ascii="Arial" w:hAnsi="Arial" w:cs="Arial"/>
      <w:b/>
      <w:bCs/>
      <w:iCs/>
      <w:sz w:val="22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rPr>
      <w:rFonts w:ascii="Arial" w:hAnsi="Arial" w:cs="Arial"/>
      <w:b/>
      <w:bCs/>
      <w:sz w:val="24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rPr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rPr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rPr>
      <w:b/>
      <w:bCs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Pr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rPr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rPr>
      <w:rFonts w:ascii="Arial" w:hAnsi="Arial" w:cs="Arial"/>
      <w:sz w:val="22"/>
      <w:szCs w:val="22"/>
      <w:lang w:val="en-US" w:eastAsia="en-US"/>
    </w:rPr>
  </w:style>
  <w:style w:type="character" w:customStyle="1" w:styleId="FooterChar">
    <w:name w:val="Footer Char"/>
    <w:link w:val="Footer"/>
    <w:uiPriority w:val="99"/>
    <w:rPr>
      <w:rFonts w:ascii="Arial" w:hAnsi="Arial" w:cs="Arial"/>
      <w:sz w:val="22"/>
      <w:szCs w:val="22"/>
    </w:rPr>
  </w:style>
  <w:style w:type="character" w:customStyle="1" w:styleId="HeaderChar">
    <w:name w:val="Header Char"/>
    <w:link w:val="Header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_x002e_ xmlns="0344af80-88ed-49c6-8710-a509718edc8d">1</Vers_x002e_>
    <Section xmlns="0344af80-88ed-49c6-8710-a509718edc8d">11</Section>
    <Department xmlns="0344af80-88ed-49c6-8710-a509718edc8d">HSSE Contractors Management</Department>
    <PublishingStartDate xmlns="http://schemas.microsoft.com/sharepoint/v3" xsi:nil="true"/>
    <PublishingExpirationDate xmlns="http://schemas.microsoft.com/sharepoint/v3" xsi:nil="true"/>
    <Operating_x0020_unit xmlns="0344af80-88ed-49c6-8710-a509718edc8d">Kuwait Petroleum North West Europe</Operating_x0020_unit>
    <Document_x0020_Type xmlns="0344af80-88ed-49c6-8710-a509718edc8d">Work Instructions</Document_x0020_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A598824BA31E4A902484AFA9A28DCF" ma:contentTypeVersion="6" ma:contentTypeDescription="Create a new document." ma:contentTypeScope="" ma:versionID="43bce6c02cfbc4d1493a2d9bd088ef5c">
  <xsd:schema xmlns:xsd="http://www.w3.org/2001/XMLSchema" xmlns:xs="http://www.w3.org/2001/XMLSchema" xmlns:p="http://schemas.microsoft.com/office/2006/metadata/properties" xmlns:ns1="http://schemas.microsoft.com/sharepoint/v3" xmlns:ns2="0344af80-88ed-49c6-8710-a509718edc8d" targetNamespace="http://schemas.microsoft.com/office/2006/metadata/properties" ma:root="true" ma:fieldsID="926f3d5acf7bd50e97b514d00ceb5c33" ns1:_="" ns2:_="">
    <xsd:import namespace="http://schemas.microsoft.com/sharepoint/v3"/>
    <xsd:import namespace="0344af80-88ed-49c6-8710-a509718edc8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perating_x0020_unit" minOccurs="0"/>
                <xsd:element ref="ns2:Department" minOccurs="0"/>
                <xsd:element ref="ns2:Section" minOccurs="0"/>
                <xsd:element ref="ns2:Document_x0020_Type" minOccurs="0"/>
                <xsd:element ref="ns2:Vers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4af80-88ed-49c6-8710-a509718edc8d" elementFormDefault="qualified">
    <xsd:import namespace="http://schemas.microsoft.com/office/2006/documentManagement/types"/>
    <xsd:import namespace="http://schemas.microsoft.com/office/infopath/2007/PartnerControls"/>
    <xsd:element name="Operating_x0020_unit" ma:index="10" nillable="true" ma:displayName="Operating Units" ma:default="Kuwait Petroleum International (Corporate)" ma:format="Dropdown" ma:internalName="Operating_x0020_unit">
      <xsd:simpleType>
        <xsd:restriction base="dms:Choice">
          <xsd:enumeration value="Kuwait Petroleum International (Corporate)"/>
          <xsd:enumeration value="Kuwait Petroleum International Head Office"/>
          <xsd:enumeration value="Kuwait Petroleum Italy"/>
          <xsd:enumeration value="Kuwait Petroleum North West Europe"/>
          <xsd:enumeration value="Kuwait Petroleum International Aviation Company Ltd."/>
          <xsd:enumeration value="Kuwait Petroleum Spain"/>
          <xsd:enumeration value="Kuwait Petroleum Research &amp; Technology"/>
          <xsd:enumeration value="Q8 Oils"/>
          <xsd:enumeration value="Global Cards Business"/>
        </xsd:restriction>
      </xsd:simpleType>
    </xsd:element>
    <xsd:element name="Department" ma:index="11" nillable="true" ma:displayName="Departments" ma:internalName="Department">
      <xsd:simpleType>
        <xsd:restriction base="dms:Text">
          <xsd:maxLength value="255"/>
        </xsd:restriction>
      </xsd:simpleType>
    </xsd:element>
    <xsd:element name="Section" ma:index="12" nillable="true" ma:displayName="Sections" ma:internalName="Section">
      <xsd:simpleType>
        <xsd:restriction base="dms:Text">
          <xsd:maxLength value="255"/>
        </xsd:restriction>
      </xsd:simpleType>
    </xsd:element>
    <xsd:element name="Document_x0020_Type" ma:index="13" nillable="true" ma:displayName="Document Type" ma:default="Policy" ma:format="Dropdown" ma:internalName="Document_x0020_Type">
      <xsd:simpleType>
        <xsd:restriction base="dms:Choice">
          <xsd:enumeration value="Policy"/>
          <xsd:enumeration value="Manual"/>
          <xsd:enumeration value="Procedure"/>
          <xsd:enumeration value="Work Instructions"/>
          <xsd:enumeration value="Guideline"/>
          <xsd:enumeration value="Annex"/>
          <xsd:enumeration value="Form"/>
          <xsd:enumeration value="Attachment"/>
          <xsd:enumeration value="External Document"/>
        </xsd:restriction>
      </xsd:simpleType>
    </xsd:element>
    <xsd:element name="Vers_x002e_" ma:index="14" nillable="true" ma:displayName="Vers." ma:decimals="0" ma:description="Document version" ma:internalName="Vers_x002e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74BFFF-BAC7-409A-B098-DCE2E165CA28}">
  <ds:schemaRefs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0344af80-88ed-49c6-8710-a509718edc8d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E1C790B-505B-4300-B8B5-33CFF3DA7B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26F3A9-F5D5-41F7-A900-2C8297AA8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44af80-88ed-49c6-8710-a509718edc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329</Words>
  <Characters>1876</Characters>
  <Application>Microsoft Office Word</Application>
  <DocSecurity>4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Die fünf lebenswichtigen Punkte beim Arbeiten an elektrischen Anlagen</vt:lpstr>
      <vt:lpstr>Doelstelling</vt:lpstr>
    </vt:vector>
  </TitlesOfParts>
  <Company>Kuwait Petroleum North West Europe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fünf lebenswichtigen Punkte beim Arbeiten an elektrischen Anlagen</dc:title>
  <dc:creator>joplovie</dc:creator>
  <cp:lastModifiedBy>An Cornelis</cp:lastModifiedBy>
  <cp:revision>2</cp:revision>
  <cp:lastPrinted>2011-08-24T07:45:00Z</cp:lastPrinted>
  <dcterms:created xsi:type="dcterms:W3CDTF">2020-12-04T07:36:00Z</dcterms:created>
  <dcterms:modified xsi:type="dcterms:W3CDTF">2020-12-04T07:36:00Z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CopySource">
    <vt:lpwstr>KPNWE.WI.11.HSCO.026.docx</vt:lpwstr>
  </property>
  <property fmtid="{D5CDD505-2E9C-101B-9397-08002B2CF9AE}" pid="3" name="ContentTypeId">
    <vt:lpwstr>0x0101004BA598824BA31E4A902484AFA9A28DCF</vt:lpwstr>
  </property>
</Properties>
</file>